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75C" w:rsidRPr="001F13DA" w:rsidRDefault="00C3475C" w:rsidP="00C3475C">
      <w:pPr>
        <w:spacing w:after="0" w:line="36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1F13DA">
        <w:rPr>
          <w:rFonts w:ascii="Arial" w:hAnsi="Arial" w:cs="Arial"/>
          <w:b/>
          <w:bCs/>
          <w:sz w:val="24"/>
          <w:szCs w:val="24"/>
        </w:rPr>
        <w:t>REDAÇÃO FINAL AO PROJETO DE LEI n. 66/2015.</w:t>
      </w:r>
    </w:p>
    <w:p w:rsidR="00C3475C" w:rsidRDefault="00C3475C" w:rsidP="00C3475C">
      <w:pPr>
        <w:spacing w:after="0" w:line="360" w:lineRule="auto"/>
        <w:ind w:left="2126"/>
        <w:jc w:val="both"/>
        <w:rPr>
          <w:rFonts w:ascii="Arial" w:hAnsi="Arial" w:cs="Arial"/>
          <w:sz w:val="24"/>
          <w:szCs w:val="24"/>
        </w:rPr>
      </w:pPr>
    </w:p>
    <w:p w:rsidR="00C3475C" w:rsidRPr="001F13DA" w:rsidRDefault="00C3475C" w:rsidP="00C3475C">
      <w:pPr>
        <w:spacing w:after="0" w:line="360" w:lineRule="auto"/>
        <w:ind w:left="24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F13DA">
        <w:rPr>
          <w:rFonts w:ascii="Arial" w:eastAsia="Times New Roman" w:hAnsi="Arial" w:cs="Arial"/>
          <w:color w:val="000000"/>
          <w:sz w:val="24"/>
          <w:szCs w:val="24"/>
        </w:rPr>
        <w:t>Dispõe sobre a expansão do Perímetro Urbano do Município de Guarujá do Sul, SC, através da alteração da Lei Municipal nº 763/87 de 18 de setembro de 1987, e alterações posteriores que aprovou o perímetro urbano de Guarujá do Sul, e dá outras providências.</w:t>
      </w:r>
    </w:p>
    <w:p w:rsidR="00C3475C" w:rsidRDefault="00C3475C" w:rsidP="00C3475C">
      <w:pPr>
        <w:spacing w:line="360" w:lineRule="auto"/>
        <w:ind w:left="226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C3475C" w:rsidRDefault="00C3475C" w:rsidP="00C3475C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1F13DA" w:rsidRPr="001F13DA"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Câmara Municipal de Vereadores de Guarujá do Sul, Estado de Santa Catarina, Faz saber a todos os habitantes deste Município que a Câmara Municipal de Vereadores, votou, aprovou e eu sanciono a seguinte Lei:</w:t>
      </w:r>
    </w:p>
    <w:p w:rsidR="00C3475C" w:rsidRDefault="00C3475C" w:rsidP="00617110">
      <w:pPr>
        <w:spacing w:after="0"/>
        <w:ind w:firstLine="2268"/>
        <w:contextualSpacing/>
        <w:jc w:val="both"/>
        <w:rPr>
          <w:rFonts w:ascii="Arial" w:hAnsi="Arial" w:cs="Arial"/>
          <w:sz w:val="24"/>
          <w:szCs w:val="24"/>
        </w:rPr>
      </w:pPr>
    </w:p>
    <w:p w:rsidR="00C3475C" w:rsidRDefault="001F13DA" w:rsidP="00C3475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Art. 1º</w:t>
      </w:r>
      <w:r w:rsidR="00C3475C">
        <w:rPr>
          <w:rFonts w:ascii="Arial" w:eastAsia="Times New Roman" w:hAnsi="Arial" w:cs="Arial"/>
          <w:sz w:val="24"/>
          <w:szCs w:val="24"/>
        </w:rPr>
        <w:t xml:space="preserve"> Fica alterada a Lei Municipal 763/87 de 18 de setembro de 1987, e alterações posteriores, considerando área urbana o espaço territorial definido pelo seguinte trecho a ser acrescido no perímetro urbano atual:</w:t>
      </w:r>
    </w:p>
    <w:p w:rsidR="00C3475C" w:rsidRDefault="001F13DA" w:rsidP="00C3475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§ 1º </w:t>
      </w:r>
      <w:r w:rsidR="00C3475C">
        <w:rPr>
          <w:rFonts w:ascii="Arial" w:eastAsia="Times New Roman" w:hAnsi="Arial" w:cs="Arial"/>
          <w:sz w:val="24"/>
          <w:szCs w:val="24"/>
        </w:rPr>
        <w:t xml:space="preserve">A Parte do Lote Rural nº 73, matriculado no Cartório de Registro de Imóveis da comarca de São José do Cedro, SC, sob nº 5.337, com área 50.000,0 m², de acordo com o mapa, memorial descritivo assinado pelo técnico em </w:t>
      </w:r>
      <w:proofErr w:type="gramStart"/>
      <w:r w:rsidR="00C3475C">
        <w:rPr>
          <w:rFonts w:ascii="Arial" w:eastAsia="Times New Roman" w:hAnsi="Arial" w:cs="Arial"/>
          <w:sz w:val="24"/>
          <w:szCs w:val="24"/>
        </w:rPr>
        <w:t xml:space="preserve">Agropecuária Eduardo </w:t>
      </w:r>
      <w:proofErr w:type="spellStart"/>
      <w:r w:rsidR="00C3475C">
        <w:rPr>
          <w:rFonts w:ascii="Arial" w:eastAsia="Times New Roman" w:hAnsi="Arial" w:cs="Arial"/>
          <w:sz w:val="24"/>
          <w:szCs w:val="24"/>
        </w:rPr>
        <w:t>Laschner</w:t>
      </w:r>
      <w:proofErr w:type="spellEnd"/>
      <w:proofErr w:type="gramEnd"/>
      <w:r w:rsidR="00C3475C">
        <w:rPr>
          <w:rFonts w:ascii="Arial" w:eastAsia="Times New Roman" w:hAnsi="Arial" w:cs="Arial"/>
          <w:sz w:val="24"/>
          <w:szCs w:val="24"/>
        </w:rPr>
        <w:t>, CREA/SC 72.805-2, que passam a constituir parte integrante desta Lei.</w:t>
      </w:r>
    </w:p>
    <w:p w:rsidR="00C3475C" w:rsidRDefault="00C3475C" w:rsidP="00C3475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Art. 2º As despesas decorrentes com a execução da presente Lei, serão oneradas dos itens orçamentários específicos.</w:t>
      </w:r>
    </w:p>
    <w:p w:rsidR="00C3475C" w:rsidRDefault="00C3475C" w:rsidP="00617110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Art. 3º </w:t>
      </w:r>
      <w:r w:rsidR="00617110">
        <w:rPr>
          <w:rFonts w:ascii="Arial" w:eastAsia="Times New Roman" w:hAnsi="Arial" w:cs="Arial"/>
          <w:sz w:val="24"/>
          <w:szCs w:val="24"/>
        </w:rPr>
        <w:t>Revogam-se as disposições em contrário, entrando em vigor a presente Lei, na data de sua publicação.</w:t>
      </w:r>
    </w:p>
    <w:p w:rsidR="00C3475C" w:rsidRDefault="00C3475C" w:rsidP="00617110">
      <w:pPr>
        <w:spacing w:after="0" w:line="360" w:lineRule="auto"/>
        <w:ind w:firstLine="141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Da Secretaria da Câmara Municipal de Vereadores de Guarujá do Sul, </w:t>
      </w:r>
      <w:r w:rsidR="001F13DA">
        <w:rPr>
          <w:rFonts w:ascii="Arial" w:hAnsi="Arial" w:cs="Arial"/>
          <w:sz w:val="24"/>
          <w:szCs w:val="24"/>
        </w:rPr>
        <w:t>Estado de Santa Catarina, aos 15</w:t>
      </w:r>
      <w:r>
        <w:rPr>
          <w:rFonts w:ascii="Arial" w:hAnsi="Arial" w:cs="Arial"/>
          <w:sz w:val="24"/>
          <w:szCs w:val="24"/>
        </w:rPr>
        <w:t xml:space="preserve"> dias do mês de </w:t>
      </w:r>
      <w:r w:rsidR="001F13DA">
        <w:rPr>
          <w:rFonts w:ascii="Arial" w:hAnsi="Arial" w:cs="Arial"/>
          <w:sz w:val="24"/>
          <w:szCs w:val="24"/>
        </w:rPr>
        <w:t>março de 2016</w:t>
      </w:r>
      <w:r>
        <w:rPr>
          <w:rFonts w:ascii="Arial" w:hAnsi="Arial" w:cs="Arial"/>
          <w:sz w:val="24"/>
          <w:szCs w:val="24"/>
        </w:rPr>
        <w:t>.</w:t>
      </w:r>
    </w:p>
    <w:p w:rsidR="00C3475C" w:rsidRDefault="00CA33E1" w:rsidP="00617110">
      <w:pPr>
        <w:spacing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Em sua 13ª Legislatura, 4ª Sessão Legislativa, 1º período, 53</w:t>
      </w:r>
      <w:r w:rsidR="00C3475C">
        <w:rPr>
          <w:rFonts w:ascii="Arial" w:hAnsi="Arial" w:cs="Arial"/>
          <w:sz w:val="24"/>
          <w:szCs w:val="24"/>
        </w:rPr>
        <w:t>º ano de sua Instalação Legislativa.</w:t>
      </w:r>
    </w:p>
    <w:p w:rsidR="00C3475C" w:rsidRDefault="00C3475C" w:rsidP="00C3475C">
      <w:pPr>
        <w:spacing w:line="360" w:lineRule="auto"/>
        <w:ind w:firstLine="1416"/>
        <w:jc w:val="both"/>
        <w:rPr>
          <w:rFonts w:ascii="Arial" w:hAnsi="Arial" w:cs="Arial"/>
          <w:sz w:val="24"/>
          <w:szCs w:val="24"/>
        </w:rPr>
      </w:pPr>
    </w:p>
    <w:p w:rsidR="00C3475C" w:rsidRDefault="00C3475C" w:rsidP="00C3475C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ALCIONE ROBERTO STRAUB                                                 MÔNICA REGINA TAUBE</w:t>
      </w:r>
    </w:p>
    <w:p w:rsidR="00C3475C" w:rsidRDefault="00C3475C" w:rsidP="00617110">
      <w:pPr>
        <w:spacing w:line="360" w:lineRule="auto"/>
        <w:jc w:val="center"/>
      </w:pPr>
      <w:r>
        <w:rPr>
          <w:rFonts w:ascii="Arial" w:hAnsi="Arial" w:cs="Arial"/>
          <w:sz w:val="24"/>
          <w:szCs w:val="24"/>
        </w:rPr>
        <w:t>Presidente                                                                                 1º Secretária</w:t>
      </w:r>
    </w:p>
    <w:sectPr w:rsidR="00C3475C" w:rsidSect="00C3475C">
      <w:pgSz w:w="11906" w:h="16838"/>
      <w:pgMar w:top="2268" w:right="1133" w:bottom="127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3475C"/>
    <w:rsid w:val="00162386"/>
    <w:rsid w:val="001F13DA"/>
    <w:rsid w:val="00617110"/>
    <w:rsid w:val="0073589D"/>
    <w:rsid w:val="00C3475C"/>
    <w:rsid w:val="00CA3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6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4</cp:revision>
  <cp:lastPrinted>2016-03-15T13:56:00Z</cp:lastPrinted>
  <dcterms:created xsi:type="dcterms:W3CDTF">2015-12-14T12:48:00Z</dcterms:created>
  <dcterms:modified xsi:type="dcterms:W3CDTF">2016-03-15T13:57:00Z</dcterms:modified>
</cp:coreProperties>
</file>