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123" w:rsidRDefault="00044123" w:rsidP="00044123">
      <w:pPr>
        <w:jc w:val="both"/>
        <w:outlineLvl w:val="0"/>
        <w:rPr>
          <w:rFonts w:ascii="Arial" w:hAnsi="Arial" w:cs="Arial"/>
          <w:b/>
          <w:bCs/>
        </w:rPr>
      </w:pPr>
      <w:r>
        <w:rPr>
          <w:rFonts w:ascii="Arial" w:hAnsi="Arial" w:cs="Arial"/>
          <w:b/>
          <w:bCs/>
        </w:rPr>
        <w:t>REDAÇ</w:t>
      </w:r>
      <w:r w:rsidR="007E7796">
        <w:rPr>
          <w:rFonts w:ascii="Arial" w:hAnsi="Arial" w:cs="Arial"/>
          <w:b/>
          <w:bCs/>
        </w:rPr>
        <w:t>ÃO FINAL AO PROJETO DE LEI nº 43</w:t>
      </w:r>
      <w:r>
        <w:rPr>
          <w:rFonts w:ascii="Arial" w:hAnsi="Arial" w:cs="Arial"/>
          <w:b/>
          <w:bCs/>
        </w:rPr>
        <w:t>/2015.</w:t>
      </w:r>
    </w:p>
    <w:p w:rsidR="00044123" w:rsidRDefault="00044123" w:rsidP="00044123">
      <w:pPr>
        <w:jc w:val="both"/>
        <w:outlineLvl w:val="0"/>
        <w:rPr>
          <w:rFonts w:ascii="Arial" w:hAnsi="Arial" w:cs="Arial"/>
          <w:bCs/>
          <w:sz w:val="16"/>
          <w:szCs w:val="16"/>
        </w:rPr>
      </w:pPr>
    </w:p>
    <w:tbl>
      <w:tblPr>
        <w:tblStyle w:val="Tabelacomgrade"/>
        <w:tblW w:w="0" w:type="auto"/>
        <w:tblInd w:w="4786" w:type="dxa"/>
        <w:tblLook w:val="04A0"/>
      </w:tblPr>
      <w:tblGrid>
        <w:gridCol w:w="4786"/>
      </w:tblGrid>
      <w:tr w:rsidR="00044123" w:rsidTr="00044123">
        <w:tc>
          <w:tcPr>
            <w:tcW w:w="4786" w:type="dxa"/>
            <w:tcBorders>
              <w:top w:val="nil"/>
              <w:left w:val="nil"/>
              <w:bottom w:val="nil"/>
              <w:right w:val="nil"/>
            </w:tcBorders>
          </w:tcPr>
          <w:p w:rsidR="00044123" w:rsidRDefault="00175B7B">
            <w:pPr>
              <w:contextualSpacing/>
              <w:jc w:val="both"/>
              <w:rPr>
                <w:rFonts w:ascii="Arial" w:hAnsi="Arial" w:cs="Arial"/>
                <w:b/>
              </w:rPr>
            </w:pPr>
            <w:r>
              <w:rPr>
                <w:rFonts w:ascii="Arial" w:hAnsi="Arial" w:cs="Arial"/>
                <w:b/>
              </w:rPr>
              <w:t xml:space="preserve">Autoriza o Chefe do Poder Executivo Municipal </w:t>
            </w:r>
            <w:r w:rsidR="003D072A">
              <w:rPr>
                <w:rFonts w:ascii="Arial" w:hAnsi="Arial" w:cs="Arial"/>
                <w:b/>
              </w:rPr>
              <w:t>a Doar Bem Imóvel, ao Go</w:t>
            </w:r>
            <w:r w:rsidR="00677D1C">
              <w:rPr>
                <w:rFonts w:ascii="Arial" w:hAnsi="Arial" w:cs="Arial"/>
                <w:b/>
              </w:rPr>
              <w:t>v</w:t>
            </w:r>
            <w:r w:rsidR="003D072A">
              <w:rPr>
                <w:rFonts w:ascii="Arial" w:hAnsi="Arial" w:cs="Arial"/>
                <w:b/>
              </w:rPr>
              <w:t>erno do Estado do Estado de Santa Catarina, conforme especifica.</w:t>
            </w:r>
          </w:p>
          <w:p w:rsidR="00044123" w:rsidRDefault="00044123">
            <w:pPr>
              <w:contextualSpacing/>
              <w:rPr>
                <w:rFonts w:ascii="Arial" w:hAnsi="Arial" w:cs="Arial"/>
                <w:b/>
              </w:rPr>
            </w:pPr>
          </w:p>
        </w:tc>
      </w:tr>
    </w:tbl>
    <w:p w:rsidR="00044123" w:rsidRDefault="00044123" w:rsidP="008712CE">
      <w:pPr>
        <w:spacing w:after="0" w:line="360" w:lineRule="auto"/>
        <w:ind w:firstLine="2268"/>
        <w:jc w:val="both"/>
        <w:rPr>
          <w:rFonts w:ascii="Arial" w:hAnsi="Arial" w:cs="Arial"/>
        </w:rPr>
      </w:pPr>
      <w:r>
        <w:rPr>
          <w:rFonts w:ascii="Arial" w:hAnsi="Arial" w:cs="Arial"/>
        </w:rPr>
        <w:t>O Presidente da Câmara Municipal de Vereadores de Guarujá do Sul, Estado de Santa Catarina. Faz saber a todos os habitantes deste Município que a Câmara Municipal de Vereadores, votou, aprovou e eu sanciono a seguinte Lei:</w:t>
      </w:r>
    </w:p>
    <w:p w:rsidR="008712CE" w:rsidRDefault="008712CE" w:rsidP="008712CE">
      <w:pPr>
        <w:spacing w:after="0" w:line="360" w:lineRule="auto"/>
        <w:ind w:firstLine="2268"/>
        <w:jc w:val="both"/>
        <w:rPr>
          <w:rFonts w:ascii="Arial" w:hAnsi="Arial" w:cs="Arial"/>
        </w:rPr>
      </w:pPr>
    </w:p>
    <w:p w:rsidR="00044123" w:rsidRDefault="00044123" w:rsidP="008712CE">
      <w:pPr>
        <w:spacing w:after="0" w:line="360" w:lineRule="auto"/>
        <w:ind w:firstLine="2268"/>
        <w:jc w:val="both"/>
        <w:rPr>
          <w:rFonts w:ascii="Arial" w:hAnsi="Arial" w:cs="Arial"/>
        </w:rPr>
      </w:pPr>
      <w:r>
        <w:rPr>
          <w:rFonts w:ascii="Arial" w:hAnsi="Arial" w:cs="Arial"/>
          <w:b/>
        </w:rPr>
        <w:t>Art. 1º</w:t>
      </w:r>
      <w:r w:rsidR="0029409D">
        <w:rPr>
          <w:rFonts w:ascii="Arial" w:hAnsi="Arial" w:cs="Arial"/>
        </w:rPr>
        <w:t xml:space="preserve"> </w:t>
      </w:r>
      <w:r w:rsidR="00175B7B">
        <w:rPr>
          <w:rFonts w:ascii="Arial" w:hAnsi="Arial" w:cs="Arial"/>
        </w:rPr>
        <w:t xml:space="preserve">Autoriza </w:t>
      </w:r>
      <w:r w:rsidR="003D072A">
        <w:rPr>
          <w:rFonts w:ascii="Arial" w:hAnsi="Arial" w:cs="Arial"/>
        </w:rPr>
        <w:t>o Chefe do Poder Executivo Municipal a doar ao Estado do Estado de Santa Catarina, o lote Urbano nº 1, localizado na Rua Maranhão, na cidade de Guarujá do Sul, estado de Santa Catarina, de propriedade do município de Guarujá do Sul, Estado de Santa Catarina, com superfície total de 10.000,00 m</w:t>
      </w:r>
      <w:r w:rsidR="003D072A" w:rsidRPr="003D072A">
        <w:rPr>
          <w:rFonts w:ascii="Arial" w:hAnsi="Arial" w:cs="Arial"/>
          <w:vertAlign w:val="superscript"/>
        </w:rPr>
        <w:t>2</w:t>
      </w:r>
      <w:r w:rsidR="003D072A">
        <w:rPr>
          <w:rFonts w:ascii="Arial" w:hAnsi="Arial" w:cs="Arial"/>
        </w:rPr>
        <w:t xml:space="preserve"> (dez mil metros quadrados), avaliado em R$ 166.000,00 conforme matrícula no 11.869, do Cartório de Registro de Imóveis da Comarca de São José do cedro, Estado de Santa Catarina, de acordo com a planta e memorial </w:t>
      </w:r>
      <w:proofErr w:type="gramStart"/>
      <w:r w:rsidR="003D072A">
        <w:rPr>
          <w:rFonts w:ascii="Arial" w:hAnsi="Arial" w:cs="Arial"/>
        </w:rPr>
        <w:t>descritivo, devidamente arquivados, com as dimensões</w:t>
      </w:r>
      <w:proofErr w:type="gramEnd"/>
      <w:r w:rsidR="003D072A">
        <w:rPr>
          <w:rFonts w:ascii="Arial" w:hAnsi="Arial" w:cs="Arial"/>
        </w:rPr>
        <w:t xml:space="preserve"> e confrontações abaixo especificadas:</w:t>
      </w:r>
    </w:p>
    <w:p w:rsidR="003D072A" w:rsidRDefault="003D072A" w:rsidP="008712CE">
      <w:pPr>
        <w:spacing w:after="0" w:line="360" w:lineRule="auto"/>
        <w:jc w:val="both"/>
        <w:rPr>
          <w:rFonts w:ascii="Arial" w:hAnsi="Arial" w:cs="Arial"/>
        </w:rPr>
      </w:pPr>
      <w:r>
        <w:rPr>
          <w:rFonts w:ascii="Arial" w:hAnsi="Arial" w:cs="Arial"/>
        </w:rPr>
        <w:t>Lote Urbano nº 1</w:t>
      </w:r>
    </w:p>
    <w:p w:rsidR="003D072A" w:rsidRDefault="003D072A" w:rsidP="008712CE">
      <w:pPr>
        <w:spacing w:after="0" w:line="360" w:lineRule="auto"/>
        <w:jc w:val="both"/>
        <w:rPr>
          <w:rFonts w:ascii="Arial" w:hAnsi="Arial" w:cs="Arial"/>
          <w:vertAlign w:val="superscript"/>
        </w:rPr>
      </w:pPr>
      <w:r>
        <w:rPr>
          <w:rFonts w:ascii="Arial" w:hAnsi="Arial" w:cs="Arial"/>
        </w:rPr>
        <w:t>Superfície: 10.000,00 m</w:t>
      </w:r>
      <w:r w:rsidRPr="003D072A">
        <w:rPr>
          <w:rFonts w:ascii="Arial" w:hAnsi="Arial" w:cs="Arial"/>
          <w:vertAlign w:val="superscript"/>
        </w:rPr>
        <w:t>2</w:t>
      </w:r>
    </w:p>
    <w:p w:rsidR="003D072A" w:rsidRDefault="003D072A" w:rsidP="008712CE">
      <w:pPr>
        <w:spacing w:after="0" w:line="360" w:lineRule="auto"/>
        <w:jc w:val="both"/>
        <w:rPr>
          <w:rFonts w:ascii="Arial" w:hAnsi="Arial" w:cs="Arial"/>
        </w:rPr>
      </w:pPr>
      <w:r>
        <w:rPr>
          <w:rFonts w:ascii="Arial" w:hAnsi="Arial" w:cs="Arial"/>
        </w:rPr>
        <w:t>Registro: Matrícula no 11.869, Proprietário: Município de Guarujá do Sul, adquirente autorizado</w:t>
      </w:r>
      <w:r w:rsidR="002C1C61">
        <w:rPr>
          <w:rFonts w:ascii="Arial" w:hAnsi="Arial" w:cs="Arial"/>
        </w:rPr>
        <w:t xml:space="preserve"> pela Lei Municipal 2.169/2012 de 29 de fevereiro de 2012, e Título de Compra e Venda lavrada na </w:t>
      </w:r>
      <w:proofErr w:type="spellStart"/>
      <w:r w:rsidR="002C1C61">
        <w:rPr>
          <w:rFonts w:ascii="Arial" w:hAnsi="Arial" w:cs="Arial"/>
        </w:rPr>
        <w:t>Escrivania</w:t>
      </w:r>
      <w:proofErr w:type="spellEnd"/>
      <w:r w:rsidR="002C1C61">
        <w:rPr>
          <w:rFonts w:ascii="Arial" w:hAnsi="Arial" w:cs="Arial"/>
        </w:rPr>
        <w:t xml:space="preserve"> de Paz desta cidade, Livro nº 012, folhas de 292 a 299, em data de 03 de maio de 2013.</w:t>
      </w:r>
    </w:p>
    <w:p w:rsidR="002C1C61" w:rsidRDefault="002C1C61" w:rsidP="008712CE">
      <w:pPr>
        <w:spacing w:after="0" w:line="360" w:lineRule="auto"/>
        <w:jc w:val="both"/>
        <w:rPr>
          <w:rFonts w:ascii="Arial" w:hAnsi="Arial" w:cs="Arial"/>
        </w:rPr>
      </w:pPr>
      <w:r>
        <w:rPr>
          <w:rFonts w:ascii="Arial" w:hAnsi="Arial" w:cs="Arial"/>
        </w:rPr>
        <w:t>Confrontações:</w:t>
      </w:r>
    </w:p>
    <w:p w:rsidR="002C1C61" w:rsidRDefault="002C1C61" w:rsidP="008712CE">
      <w:pPr>
        <w:spacing w:after="0" w:line="360" w:lineRule="auto"/>
        <w:jc w:val="both"/>
        <w:rPr>
          <w:rFonts w:ascii="Arial" w:hAnsi="Arial" w:cs="Arial"/>
        </w:rPr>
      </w:pPr>
      <w:r>
        <w:rPr>
          <w:rFonts w:ascii="Arial" w:hAnsi="Arial" w:cs="Arial"/>
        </w:rPr>
        <w:t>Ao Nordeste – Limita-se com a parte desmembrada da chácara nº 40, medindo 72,50 metros, e com parte remanescente de chácara nº 41, medindo 27.50 metros, perfazendo um total de 100,00 metros;</w:t>
      </w:r>
    </w:p>
    <w:p w:rsidR="002C1C61" w:rsidRDefault="002C1C61" w:rsidP="008712CE">
      <w:pPr>
        <w:spacing w:after="0" w:line="360" w:lineRule="auto"/>
        <w:jc w:val="both"/>
        <w:rPr>
          <w:rFonts w:ascii="Arial" w:hAnsi="Arial" w:cs="Arial"/>
        </w:rPr>
      </w:pPr>
      <w:r>
        <w:rPr>
          <w:rFonts w:ascii="Arial" w:hAnsi="Arial" w:cs="Arial"/>
        </w:rPr>
        <w:t>Ao Noroeste – Limita-se com a parte desmembrada de chácara nº 40, futuro prolongamento da Rua Maranhão, medindo 100,00 metros;</w:t>
      </w:r>
    </w:p>
    <w:p w:rsidR="002C1C61" w:rsidRDefault="002C1C61" w:rsidP="008712CE">
      <w:pPr>
        <w:spacing w:after="0" w:line="360" w:lineRule="auto"/>
        <w:jc w:val="both"/>
        <w:rPr>
          <w:rFonts w:ascii="Arial" w:hAnsi="Arial" w:cs="Arial"/>
        </w:rPr>
      </w:pPr>
      <w:r>
        <w:rPr>
          <w:rFonts w:ascii="Arial" w:hAnsi="Arial" w:cs="Arial"/>
        </w:rPr>
        <w:t xml:space="preserve">Ao Sudeste – Limita-se com a parte remanescente da chácara nº 40, medindo 72,50 metros, </w:t>
      </w:r>
      <w:proofErr w:type="gramStart"/>
      <w:r>
        <w:rPr>
          <w:rFonts w:ascii="Arial" w:hAnsi="Arial" w:cs="Arial"/>
        </w:rPr>
        <w:t>e</w:t>
      </w:r>
      <w:proofErr w:type="gramEnd"/>
      <w:r>
        <w:rPr>
          <w:rFonts w:ascii="Arial" w:hAnsi="Arial" w:cs="Arial"/>
        </w:rPr>
        <w:t xml:space="preserve"> </w:t>
      </w:r>
      <w:proofErr w:type="gramStart"/>
      <w:r>
        <w:rPr>
          <w:rFonts w:ascii="Arial" w:hAnsi="Arial" w:cs="Arial"/>
        </w:rPr>
        <w:t>com</w:t>
      </w:r>
      <w:proofErr w:type="gramEnd"/>
      <w:r>
        <w:rPr>
          <w:rFonts w:ascii="Arial" w:hAnsi="Arial" w:cs="Arial"/>
        </w:rPr>
        <w:t xml:space="preserve"> a parte remanescente da chácara nº 41, medindo 27,50 metros, perfazendo um total de 100,00 metros; e a</w:t>
      </w:r>
    </w:p>
    <w:p w:rsidR="002C1C61" w:rsidRDefault="002C1C61" w:rsidP="008712CE">
      <w:pPr>
        <w:spacing w:after="0" w:line="360" w:lineRule="auto"/>
        <w:jc w:val="both"/>
        <w:rPr>
          <w:rFonts w:ascii="Arial" w:hAnsi="Arial" w:cs="Arial"/>
        </w:rPr>
      </w:pPr>
      <w:proofErr w:type="gramStart"/>
      <w:r>
        <w:rPr>
          <w:rFonts w:ascii="Arial" w:hAnsi="Arial" w:cs="Arial"/>
        </w:rPr>
        <w:t>A Sudeste</w:t>
      </w:r>
      <w:proofErr w:type="gramEnd"/>
      <w:r>
        <w:rPr>
          <w:rFonts w:ascii="Arial" w:hAnsi="Arial" w:cs="Arial"/>
        </w:rPr>
        <w:t xml:space="preserve"> – Limita-se com a parte remanescente da chácara nº 41, medindo 100,00 metros.</w:t>
      </w:r>
    </w:p>
    <w:p w:rsidR="008712CE" w:rsidRDefault="008712CE" w:rsidP="008712CE">
      <w:pPr>
        <w:spacing w:after="0" w:line="360" w:lineRule="auto"/>
        <w:jc w:val="both"/>
        <w:rPr>
          <w:rFonts w:ascii="Arial" w:hAnsi="Arial" w:cs="Arial"/>
        </w:rPr>
      </w:pPr>
    </w:p>
    <w:p w:rsidR="002C1C61" w:rsidRDefault="002C1C61" w:rsidP="008712CE">
      <w:pPr>
        <w:spacing w:after="0" w:line="360" w:lineRule="auto"/>
        <w:jc w:val="both"/>
        <w:rPr>
          <w:rFonts w:ascii="Arial" w:hAnsi="Arial" w:cs="Arial"/>
        </w:rPr>
      </w:pPr>
      <w:r>
        <w:rPr>
          <w:rFonts w:ascii="Arial" w:hAnsi="Arial" w:cs="Arial"/>
        </w:rPr>
        <w:lastRenderedPageBreak/>
        <w:tab/>
      </w:r>
      <w:r>
        <w:rPr>
          <w:rFonts w:ascii="Arial" w:hAnsi="Arial" w:cs="Arial"/>
        </w:rPr>
        <w:tab/>
      </w:r>
      <w:r w:rsidRPr="00677D1C">
        <w:rPr>
          <w:rFonts w:ascii="Arial" w:hAnsi="Arial" w:cs="Arial"/>
          <w:b/>
        </w:rPr>
        <w:t>Art. 2º</w:t>
      </w:r>
      <w:r>
        <w:rPr>
          <w:rFonts w:ascii="Arial" w:hAnsi="Arial" w:cs="Arial"/>
        </w:rPr>
        <w:t xml:space="preserve"> A doação a que se refere o Art. 1º, é feita mediante a condição necessária de que a área doada seja utilizada</w:t>
      </w:r>
      <w:r w:rsidR="00677D1C">
        <w:rPr>
          <w:rFonts w:ascii="Arial" w:hAnsi="Arial" w:cs="Arial"/>
        </w:rPr>
        <w:t xml:space="preserve"> exclusivamente pelo Governo do Estado de Santa Catarina, para fins de implantação da Unidade Escolar Estadual, já</w:t>
      </w:r>
      <w:proofErr w:type="gramStart"/>
      <w:r w:rsidR="00677D1C">
        <w:rPr>
          <w:rFonts w:ascii="Arial" w:hAnsi="Arial" w:cs="Arial"/>
        </w:rPr>
        <w:t xml:space="preserve">  </w:t>
      </w:r>
      <w:proofErr w:type="gramEnd"/>
      <w:r w:rsidR="00677D1C">
        <w:rPr>
          <w:rFonts w:ascii="Arial" w:hAnsi="Arial" w:cs="Arial"/>
        </w:rPr>
        <w:t>edificada, de propriedade do Estado e não averbada.</w:t>
      </w:r>
    </w:p>
    <w:p w:rsidR="008712CE" w:rsidRDefault="008712CE" w:rsidP="008712CE">
      <w:pPr>
        <w:spacing w:after="0" w:line="360" w:lineRule="auto"/>
        <w:jc w:val="both"/>
        <w:rPr>
          <w:rFonts w:ascii="Arial" w:hAnsi="Arial" w:cs="Arial"/>
        </w:rPr>
      </w:pPr>
    </w:p>
    <w:p w:rsidR="00677D1C" w:rsidRDefault="00677D1C" w:rsidP="008712CE">
      <w:pPr>
        <w:spacing w:after="0" w:line="360" w:lineRule="auto"/>
        <w:ind w:left="708" w:firstLine="708"/>
        <w:jc w:val="both"/>
        <w:rPr>
          <w:rFonts w:ascii="Arial" w:hAnsi="Arial" w:cs="Arial"/>
        </w:rPr>
      </w:pPr>
      <w:r w:rsidRPr="00677D1C">
        <w:rPr>
          <w:rFonts w:ascii="Arial" w:hAnsi="Arial" w:cs="Arial"/>
          <w:b/>
        </w:rPr>
        <w:t>Art. 3º</w:t>
      </w:r>
      <w:r>
        <w:rPr>
          <w:rFonts w:ascii="Arial" w:hAnsi="Arial" w:cs="Arial"/>
        </w:rPr>
        <w:t xml:space="preserve"> Esta Lei entra em vigor na data de sua publicação.</w:t>
      </w:r>
    </w:p>
    <w:p w:rsidR="00677D1C" w:rsidRDefault="00677D1C" w:rsidP="008712CE">
      <w:pPr>
        <w:spacing w:after="0" w:line="360" w:lineRule="auto"/>
        <w:jc w:val="both"/>
        <w:rPr>
          <w:rFonts w:ascii="Arial" w:hAnsi="Arial" w:cs="Arial"/>
        </w:rPr>
      </w:pPr>
    </w:p>
    <w:p w:rsidR="00044123" w:rsidRDefault="00044123" w:rsidP="008712CE">
      <w:pPr>
        <w:spacing w:after="0" w:line="360" w:lineRule="auto"/>
        <w:ind w:firstLine="1416"/>
        <w:contextualSpacing/>
        <w:jc w:val="both"/>
        <w:rPr>
          <w:rFonts w:ascii="Arial" w:hAnsi="Arial" w:cs="Arial"/>
        </w:rPr>
      </w:pPr>
      <w:r>
        <w:rPr>
          <w:rFonts w:ascii="Arial" w:hAnsi="Arial" w:cs="Arial"/>
        </w:rPr>
        <w:t>Da Secretaria da Câmara Municipal de Vereadores de Guarujá do Sul,</w:t>
      </w:r>
      <w:r w:rsidR="00175B7B">
        <w:rPr>
          <w:rFonts w:ascii="Arial" w:hAnsi="Arial" w:cs="Arial"/>
        </w:rPr>
        <w:t xml:space="preserve"> Estado de Santa Catarina, </w:t>
      </w:r>
      <w:r w:rsidR="00B960B2">
        <w:rPr>
          <w:rFonts w:ascii="Arial" w:hAnsi="Arial" w:cs="Arial"/>
        </w:rPr>
        <w:t xml:space="preserve">aos </w:t>
      </w:r>
      <w:r w:rsidR="008712CE">
        <w:rPr>
          <w:rFonts w:ascii="Arial" w:hAnsi="Arial" w:cs="Arial"/>
        </w:rPr>
        <w:t>10 dias do mês de setembro</w:t>
      </w:r>
      <w:r w:rsidR="00541045" w:rsidRPr="00541045">
        <w:rPr>
          <w:rFonts w:ascii="Arial" w:hAnsi="Arial" w:cs="Arial"/>
        </w:rPr>
        <w:t xml:space="preserve"> de 2015.</w:t>
      </w:r>
    </w:p>
    <w:p w:rsidR="00677D1C" w:rsidRPr="00175B7B" w:rsidRDefault="00677D1C" w:rsidP="008712CE">
      <w:pPr>
        <w:spacing w:after="0" w:line="360" w:lineRule="auto"/>
        <w:ind w:firstLine="1416"/>
        <w:contextualSpacing/>
        <w:jc w:val="both"/>
        <w:rPr>
          <w:rFonts w:ascii="Arial" w:hAnsi="Arial" w:cs="Arial"/>
          <w:b/>
        </w:rPr>
      </w:pPr>
    </w:p>
    <w:p w:rsidR="00044123" w:rsidRDefault="00044123" w:rsidP="008712CE">
      <w:pPr>
        <w:spacing w:line="360" w:lineRule="auto"/>
        <w:ind w:firstLine="1416"/>
        <w:jc w:val="both"/>
        <w:rPr>
          <w:rFonts w:ascii="Arial" w:hAnsi="Arial" w:cs="Arial"/>
        </w:rPr>
      </w:pPr>
      <w:r>
        <w:rPr>
          <w:rFonts w:ascii="Arial" w:hAnsi="Arial" w:cs="Arial"/>
        </w:rPr>
        <w:t>Em sua 13ª Legis</w:t>
      </w:r>
      <w:r w:rsidR="00B960B2">
        <w:rPr>
          <w:rFonts w:ascii="Arial" w:hAnsi="Arial" w:cs="Arial"/>
        </w:rPr>
        <w:t>latura, 3ª Sessão Legislativa, 2</w:t>
      </w:r>
      <w:r>
        <w:rPr>
          <w:rFonts w:ascii="Arial" w:hAnsi="Arial" w:cs="Arial"/>
        </w:rPr>
        <w:t>º período, 52º ano de sua Instalação Legislativa.</w:t>
      </w:r>
    </w:p>
    <w:p w:rsidR="00044123" w:rsidRDefault="00044123" w:rsidP="00044123">
      <w:pPr>
        <w:spacing w:line="240" w:lineRule="auto"/>
        <w:rPr>
          <w:rFonts w:ascii="Arial" w:hAnsi="Arial" w:cs="Arial"/>
          <w:sz w:val="16"/>
          <w:szCs w:val="16"/>
        </w:rPr>
      </w:pPr>
    </w:p>
    <w:p w:rsidR="00044123" w:rsidRDefault="00044123" w:rsidP="00044123">
      <w:pPr>
        <w:spacing w:line="240" w:lineRule="auto"/>
        <w:rPr>
          <w:rFonts w:ascii="Arial" w:hAnsi="Arial" w:cs="Arial"/>
          <w:sz w:val="16"/>
          <w:szCs w:val="16"/>
        </w:rPr>
      </w:pPr>
    </w:p>
    <w:p w:rsidR="00044123" w:rsidRDefault="00044123" w:rsidP="00044123">
      <w:pPr>
        <w:spacing w:after="0" w:line="240" w:lineRule="auto"/>
        <w:contextualSpacing/>
        <w:jc w:val="center"/>
      </w:pPr>
      <w:r>
        <w:rPr>
          <w:rFonts w:ascii="Arial" w:hAnsi="Arial" w:cs="Arial"/>
        </w:rPr>
        <w:t xml:space="preserve">ALCIONE ROBERTO STRAUB                              </w:t>
      </w:r>
      <w:r w:rsidR="008712CE">
        <w:rPr>
          <w:rFonts w:ascii="Arial" w:hAnsi="Arial" w:cs="Arial"/>
        </w:rPr>
        <w:t xml:space="preserve">                  IRIA ROHENKOHL</w:t>
      </w:r>
      <w:r>
        <w:rPr>
          <w:rFonts w:ascii="Arial" w:hAnsi="Arial" w:cs="Arial"/>
        </w:rPr>
        <w:t xml:space="preserve"> TAUBE</w:t>
      </w:r>
    </w:p>
    <w:p w:rsidR="00044123" w:rsidRDefault="00044123" w:rsidP="00044123">
      <w:pPr>
        <w:jc w:val="center"/>
      </w:pPr>
      <w:r>
        <w:rPr>
          <w:rFonts w:ascii="Arial" w:hAnsi="Arial" w:cs="Arial"/>
        </w:rPr>
        <w:t xml:space="preserve"> Presidente                                                   </w:t>
      </w:r>
      <w:r w:rsidR="008712CE">
        <w:rPr>
          <w:rFonts w:ascii="Arial" w:hAnsi="Arial" w:cs="Arial"/>
        </w:rPr>
        <w:t xml:space="preserve">                               2</w:t>
      </w:r>
      <w:r>
        <w:rPr>
          <w:rFonts w:ascii="Arial" w:hAnsi="Arial" w:cs="Arial"/>
        </w:rPr>
        <w:t>ª Secretária</w:t>
      </w:r>
    </w:p>
    <w:p w:rsidR="00044123" w:rsidRDefault="00044123"/>
    <w:sectPr w:rsidR="00044123" w:rsidSect="00044123">
      <w:pgSz w:w="11906" w:h="16838"/>
      <w:pgMar w:top="2410" w:right="1133"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44123"/>
    <w:rsid w:val="00036D58"/>
    <w:rsid w:val="00044123"/>
    <w:rsid w:val="0006739A"/>
    <w:rsid w:val="00175B7B"/>
    <w:rsid w:val="0029409D"/>
    <w:rsid w:val="002C1C61"/>
    <w:rsid w:val="003D072A"/>
    <w:rsid w:val="00541045"/>
    <w:rsid w:val="00573CDA"/>
    <w:rsid w:val="00677D1C"/>
    <w:rsid w:val="007E7796"/>
    <w:rsid w:val="008712CE"/>
    <w:rsid w:val="008A4371"/>
    <w:rsid w:val="00936782"/>
    <w:rsid w:val="009C777C"/>
    <w:rsid w:val="009F032D"/>
    <w:rsid w:val="00B960B2"/>
    <w:rsid w:val="00F92E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D5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441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946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430</Words>
  <Characters>2325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w</cp:lastModifiedBy>
  <cp:revision>8</cp:revision>
  <cp:lastPrinted>2015-09-10T11:27:00Z</cp:lastPrinted>
  <dcterms:created xsi:type="dcterms:W3CDTF">2015-07-31T18:09:00Z</dcterms:created>
  <dcterms:modified xsi:type="dcterms:W3CDTF">2015-09-10T11:28:00Z</dcterms:modified>
</cp:coreProperties>
</file>