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9E" w:rsidRDefault="007F529E" w:rsidP="00282EFA">
      <w:pPr>
        <w:jc w:val="both"/>
        <w:outlineLvl w:val="0"/>
        <w:rPr>
          <w:rFonts w:ascii="Arial" w:hAnsi="Arial" w:cs="Arial"/>
          <w:b/>
          <w:bCs/>
        </w:rPr>
      </w:pPr>
    </w:p>
    <w:p w:rsidR="007F529E" w:rsidRDefault="007F529E" w:rsidP="00282EFA">
      <w:pPr>
        <w:jc w:val="both"/>
        <w:outlineLvl w:val="0"/>
        <w:rPr>
          <w:rFonts w:ascii="Arial" w:hAnsi="Arial" w:cs="Arial"/>
          <w:b/>
          <w:bCs/>
        </w:rPr>
      </w:pPr>
    </w:p>
    <w:p w:rsidR="00282EFA" w:rsidRDefault="00282EFA" w:rsidP="00282EFA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REDAÇÃO FINAL AO PROJETO DE LEI nº 18/2015.</w:t>
      </w:r>
    </w:p>
    <w:p w:rsidR="00282EFA" w:rsidRDefault="00282EFA" w:rsidP="00282EFA">
      <w:pPr>
        <w:jc w:val="both"/>
        <w:outlineLvl w:val="0"/>
        <w:rPr>
          <w:rFonts w:ascii="Arial" w:hAnsi="Arial" w:cs="Arial"/>
          <w:b/>
          <w:bCs/>
        </w:rPr>
      </w:pPr>
    </w:p>
    <w:p w:rsidR="00282EFA" w:rsidRDefault="00282EFA" w:rsidP="00282EFA">
      <w:pPr>
        <w:ind w:left="2124" w:firstLine="6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Autoriza o poder executivo a revalidar a aprovação de Plano de Loteamento e Autorização para concessão de Licença e da outras pro</w:t>
      </w:r>
      <w:r w:rsidR="00157FC5">
        <w:rPr>
          <w:rFonts w:ascii="Arial" w:hAnsi="Arial" w:cs="Arial"/>
          <w:b/>
          <w:bCs/>
        </w:rPr>
        <w:t>vidências.</w:t>
      </w:r>
    </w:p>
    <w:tbl>
      <w:tblPr>
        <w:tblStyle w:val="Tabelacomgrade"/>
        <w:tblW w:w="0" w:type="auto"/>
        <w:tblInd w:w="4786" w:type="dxa"/>
        <w:tblLook w:val="04A0"/>
      </w:tblPr>
      <w:tblGrid>
        <w:gridCol w:w="3934"/>
      </w:tblGrid>
      <w:tr w:rsidR="00282EFA" w:rsidTr="00157FC5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282EFA" w:rsidRDefault="00282EFA" w:rsidP="00282EFA">
            <w:pPr>
              <w:ind w:left="-1951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82EFA" w:rsidRDefault="00282EFA" w:rsidP="00282EFA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</w:p>
    <w:p w:rsidR="00282EFA" w:rsidRDefault="00282EFA" w:rsidP="00157FC5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de Guarujá do Sul, Estado de Santa Catarina. Faz saber a todos os habitantes deste Município que a Câmara Municipal de Vereadores, votou, aprovou e eu sanciono a seguinte Lei:</w:t>
      </w:r>
    </w:p>
    <w:p w:rsidR="002975D4" w:rsidRDefault="00282EFA" w:rsidP="00157FC5">
      <w:pPr>
        <w:ind w:firstLine="212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 w:rsidRPr="00FE4D63">
        <w:rPr>
          <w:rFonts w:ascii="Arial" w:hAnsi="Arial" w:cs="Arial"/>
          <w:b/>
        </w:rPr>
        <w:t>º</w:t>
      </w:r>
      <w:r w:rsidR="00157FC5">
        <w:rPr>
          <w:rFonts w:ascii="Arial" w:hAnsi="Arial" w:cs="Arial"/>
          <w:b/>
        </w:rPr>
        <w:t xml:space="preserve"> </w:t>
      </w:r>
      <w:r w:rsidR="00157FC5" w:rsidRPr="00157FC5">
        <w:rPr>
          <w:rFonts w:ascii="Arial" w:hAnsi="Arial" w:cs="Arial"/>
        </w:rPr>
        <w:t>F</w:t>
      </w:r>
      <w:r w:rsidR="00157FC5">
        <w:rPr>
          <w:rFonts w:ascii="Arial" w:hAnsi="Arial" w:cs="Arial"/>
        </w:rPr>
        <w:t xml:space="preserve">ica o poder executivo autorizado a revalidar a aprovação do Loteamento denominado LOTEAMENTO </w:t>
      </w:r>
      <w:r w:rsidR="00157FC5" w:rsidRPr="00157FC5">
        <w:rPr>
          <w:rFonts w:ascii="Arial" w:hAnsi="Arial" w:cs="Arial"/>
        </w:rPr>
        <w:t>ESPERANÇA</w:t>
      </w:r>
      <w:r w:rsidR="00157FC5">
        <w:rPr>
          <w:rFonts w:ascii="Arial" w:hAnsi="Arial" w:cs="Arial"/>
        </w:rPr>
        <w:t xml:space="preserve"> II, de propriedade de Adelar Francisco Kremer e Ivete Benetti Kremer, a ser executado sobre as Partes das Chácaras nºs 16 e 17, situada no perímetro urbano de Guarujá do Sul, da matrícula 7.395, do ofício de Registro de Imóveis da Comarca de São José do Cedro, SC, com área de 21.810,0</w:t>
      </w:r>
      <w:r w:rsidR="00A6458C">
        <w:rPr>
          <w:rFonts w:ascii="Arial" w:hAnsi="Arial" w:cs="Arial"/>
        </w:rPr>
        <w:t>0</w:t>
      </w:r>
      <w:r w:rsidR="00157FC5">
        <w:rPr>
          <w:rFonts w:ascii="Arial" w:hAnsi="Arial" w:cs="Arial"/>
        </w:rPr>
        <w:t>m</w:t>
      </w:r>
      <w:r w:rsidR="00157FC5" w:rsidRPr="00157FC5">
        <w:rPr>
          <w:rFonts w:ascii="Arial" w:hAnsi="Arial" w:cs="Arial"/>
          <w:vertAlign w:val="superscript"/>
        </w:rPr>
        <w:t>2</w:t>
      </w:r>
      <w:r w:rsidR="00157FC5">
        <w:rPr>
          <w:rFonts w:ascii="Arial" w:hAnsi="Arial" w:cs="Arial"/>
        </w:rPr>
        <w:t xml:space="preserve"> (vinte e um mil, oitocentos e dez metro</w:t>
      </w:r>
      <w:r w:rsidR="00A6458C">
        <w:rPr>
          <w:rFonts w:ascii="Arial" w:hAnsi="Arial" w:cs="Arial"/>
        </w:rPr>
        <w:t>s</w:t>
      </w:r>
      <w:r w:rsidR="00157FC5">
        <w:rPr>
          <w:rFonts w:ascii="Arial" w:hAnsi="Arial" w:cs="Arial"/>
        </w:rPr>
        <w:t xml:space="preserve"> quadrados), com as seguintes confrontações: ao NORTE pela antiga estrada geral que liga Guarujá do Sul a Dionísio Cerqueira, hoje prolongamento da Av. João Pessoa, ao SUDESTE, com parte da mesma chácara nº16, por linha seca, ao LESTE, com a chácara nº 21, por linha seca, e ao OESTE</w:t>
      </w:r>
      <w:r w:rsidR="00D07AF7">
        <w:rPr>
          <w:rFonts w:ascii="Arial" w:hAnsi="Arial" w:cs="Arial"/>
        </w:rPr>
        <w:t xml:space="preserve"> com parte da mesma chácara nº 17, por linha seca, fechando assim o perímetro, situado no perímetro urbano de Guarujá do Sul, aprovado pela Lei M</w:t>
      </w:r>
      <w:r w:rsidR="00A6458C">
        <w:rPr>
          <w:rFonts w:ascii="Arial" w:hAnsi="Arial" w:cs="Arial"/>
        </w:rPr>
        <w:t>unicipal nº 2.382</w:t>
      </w:r>
      <w:r w:rsidR="00D07AF7">
        <w:rPr>
          <w:rFonts w:ascii="Arial" w:hAnsi="Arial" w:cs="Arial"/>
        </w:rPr>
        <w:t>/2014 de 10 de Setembro de 2014.</w:t>
      </w:r>
    </w:p>
    <w:p w:rsidR="00D07AF7" w:rsidRDefault="00D07AF7" w:rsidP="00157FC5">
      <w:pPr>
        <w:ind w:firstLine="2124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 A revalidação mencionada no artigo primeiro terá validade pelo prazo de 180 (cento e oitenta) dias, contados da publicação desta Lei.</w:t>
      </w:r>
    </w:p>
    <w:p w:rsidR="00D07AF7" w:rsidRDefault="00D07AF7" w:rsidP="00157FC5">
      <w:pPr>
        <w:ind w:firstLine="2124"/>
        <w:jc w:val="both"/>
        <w:rPr>
          <w:rFonts w:ascii="Arial" w:hAnsi="Arial" w:cs="Arial"/>
        </w:rPr>
      </w:pPr>
      <w:r w:rsidRPr="00D07AF7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Revogadas as disposições em contrário, entrando esta Lei em vigor na data de sua publicação.</w:t>
      </w:r>
    </w:p>
    <w:p w:rsidR="00D07AF7" w:rsidRPr="00A6458C" w:rsidRDefault="00D07AF7" w:rsidP="00D07AF7">
      <w:pPr>
        <w:spacing w:after="0"/>
        <w:ind w:firstLine="212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Secretaria da Câmara Municipal de Vereadores de Guarujá do Sul, Estado de Santa Catarina, em </w:t>
      </w:r>
      <w:r w:rsidR="00A6458C">
        <w:rPr>
          <w:rFonts w:ascii="Arial" w:hAnsi="Arial" w:cs="Arial"/>
        </w:rPr>
        <w:t>05 de Maio</w:t>
      </w:r>
      <w:r w:rsidRPr="00A6458C">
        <w:rPr>
          <w:rFonts w:ascii="Arial" w:hAnsi="Arial" w:cs="Arial"/>
        </w:rPr>
        <w:t xml:space="preserve"> de 2015.</w:t>
      </w:r>
    </w:p>
    <w:p w:rsidR="00D07AF7" w:rsidRDefault="00D07AF7" w:rsidP="00D07AF7">
      <w:pPr>
        <w:spacing w:after="0"/>
        <w:ind w:firstLine="2268"/>
        <w:contextualSpacing/>
        <w:jc w:val="both"/>
      </w:pPr>
    </w:p>
    <w:p w:rsidR="00D07AF7" w:rsidRDefault="00D07AF7" w:rsidP="00D07AF7">
      <w:pPr>
        <w:ind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D07AF7" w:rsidRDefault="00D07AF7" w:rsidP="00D07AF7">
      <w:pPr>
        <w:rPr>
          <w:rFonts w:ascii="Arial" w:hAnsi="Arial" w:cs="Arial"/>
          <w:sz w:val="16"/>
          <w:szCs w:val="16"/>
        </w:rPr>
      </w:pPr>
    </w:p>
    <w:p w:rsidR="00D07AF7" w:rsidRDefault="00D07AF7" w:rsidP="00D07AF7">
      <w:pPr>
        <w:rPr>
          <w:rFonts w:ascii="Arial" w:hAnsi="Arial" w:cs="Arial"/>
          <w:sz w:val="16"/>
          <w:szCs w:val="16"/>
        </w:rPr>
      </w:pPr>
    </w:p>
    <w:p w:rsidR="00D07AF7" w:rsidRDefault="00D07AF7" w:rsidP="00D07AF7">
      <w:pPr>
        <w:spacing w:after="0"/>
        <w:contextualSpacing/>
        <w:jc w:val="center"/>
      </w:pPr>
      <w:r>
        <w:rPr>
          <w:rFonts w:ascii="Arial" w:hAnsi="Arial" w:cs="Arial"/>
        </w:rPr>
        <w:t>ALCIONE ROBERTO STRAUB                                              MÔNICA REGINA TAUBE</w:t>
      </w:r>
    </w:p>
    <w:p w:rsidR="00D07AF7" w:rsidRDefault="00D07AF7" w:rsidP="00D07AF7">
      <w:pPr>
        <w:jc w:val="center"/>
      </w:pPr>
      <w:r>
        <w:rPr>
          <w:rFonts w:ascii="Arial" w:hAnsi="Arial" w:cs="Arial"/>
        </w:rPr>
        <w:t xml:space="preserve"> Presidente                                                                                  1ª Secretária</w:t>
      </w:r>
    </w:p>
    <w:p w:rsidR="00D07AF7" w:rsidRDefault="00D07AF7" w:rsidP="00157FC5">
      <w:pPr>
        <w:ind w:firstLine="2124"/>
        <w:jc w:val="both"/>
        <w:rPr>
          <w:rFonts w:ascii="Arial" w:hAnsi="Arial" w:cs="Arial"/>
        </w:rPr>
      </w:pPr>
    </w:p>
    <w:p w:rsidR="00D07AF7" w:rsidRPr="00157FC5" w:rsidRDefault="00D07AF7" w:rsidP="00157FC5">
      <w:pPr>
        <w:ind w:firstLine="2124"/>
        <w:jc w:val="both"/>
      </w:pPr>
    </w:p>
    <w:sectPr w:rsidR="00D07AF7" w:rsidRPr="00157FC5" w:rsidSect="002975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2EFA"/>
    <w:rsid w:val="00097E96"/>
    <w:rsid w:val="00157FC5"/>
    <w:rsid w:val="0022334E"/>
    <w:rsid w:val="00233501"/>
    <w:rsid w:val="00282EFA"/>
    <w:rsid w:val="002975D4"/>
    <w:rsid w:val="00425E95"/>
    <w:rsid w:val="0049731F"/>
    <w:rsid w:val="005414ED"/>
    <w:rsid w:val="005C3A12"/>
    <w:rsid w:val="006434F4"/>
    <w:rsid w:val="00696D52"/>
    <w:rsid w:val="00737441"/>
    <w:rsid w:val="007675D2"/>
    <w:rsid w:val="007F529E"/>
    <w:rsid w:val="009577C4"/>
    <w:rsid w:val="00A6458C"/>
    <w:rsid w:val="00AA3AFF"/>
    <w:rsid w:val="00B007F2"/>
    <w:rsid w:val="00C363D1"/>
    <w:rsid w:val="00C56849"/>
    <w:rsid w:val="00C759A8"/>
    <w:rsid w:val="00CC34E6"/>
    <w:rsid w:val="00CE431F"/>
    <w:rsid w:val="00D07AF7"/>
    <w:rsid w:val="00D31812"/>
    <w:rsid w:val="00D5607F"/>
    <w:rsid w:val="00D93556"/>
    <w:rsid w:val="00E72A59"/>
    <w:rsid w:val="00E808AF"/>
    <w:rsid w:val="00F773AD"/>
    <w:rsid w:val="00F96BD5"/>
    <w:rsid w:val="00FF13FD"/>
    <w:rsid w:val="00FF1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EFA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82EFA"/>
    <w:pPr>
      <w:jc w:val="left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4</cp:revision>
  <cp:lastPrinted>2015-05-05T11:01:00Z</cp:lastPrinted>
  <dcterms:created xsi:type="dcterms:W3CDTF">2015-04-27T10:42:00Z</dcterms:created>
  <dcterms:modified xsi:type="dcterms:W3CDTF">2015-05-05T11:07:00Z</dcterms:modified>
</cp:coreProperties>
</file>