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B1D" w:rsidRDefault="003C7B1D" w:rsidP="003C7B1D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REDAÇÃO FINAL AO PROJETO DE LEI N.º 02/2015.</w:t>
      </w:r>
    </w:p>
    <w:p w:rsidR="003C7B1D" w:rsidRDefault="003C7B1D" w:rsidP="003C7B1D">
      <w:pPr>
        <w:jc w:val="both"/>
        <w:outlineLvl w:val="0"/>
        <w:rPr>
          <w:rFonts w:ascii="Arial" w:hAnsi="Arial" w:cs="Arial"/>
          <w:bCs/>
          <w:sz w:val="16"/>
          <w:szCs w:val="16"/>
        </w:rPr>
      </w:pPr>
    </w:p>
    <w:p w:rsidR="003C7B1D" w:rsidRDefault="003C7B1D" w:rsidP="003C7B1D">
      <w:pPr>
        <w:spacing w:line="240" w:lineRule="auto"/>
        <w:ind w:left="2268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Autoriza a Transfe</w:t>
      </w:r>
      <w:r w:rsidR="006A6FAD">
        <w:rPr>
          <w:rFonts w:ascii="Arial" w:hAnsi="Arial" w:cs="Arial"/>
          <w:b/>
        </w:rPr>
        <w:t>rência de Recursos Financeiros</w:t>
      </w:r>
      <w:r>
        <w:rPr>
          <w:rFonts w:ascii="Arial" w:hAnsi="Arial" w:cs="Arial"/>
          <w:b/>
        </w:rPr>
        <w:t xml:space="preserve"> à Associação de Pais e Amigos dos Excepcionais – APAE, e contém outras providências.</w:t>
      </w:r>
    </w:p>
    <w:p w:rsidR="003C7B1D" w:rsidRDefault="003C7B1D" w:rsidP="003C7B1D">
      <w:pPr>
        <w:spacing w:line="240" w:lineRule="auto"/>
        <w:ind w:left="2268"/>
        <w:contextualSpacing/>
        <w:jc w:val="both"/>
        <w:rPr>
          <w:rFonts w:ascii="Arial" w:hAnsi="Arial" w:cs="Arial"/>
          <w:b/>
          <w:bCs/>
        </w:rPr>
      </w:pPr>
    </w:p>
    <w:p w:rsidR="003C7B1D" w:rsidRDefault="003C7B1D" w:rsidP="003C7B1D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Presidente da Câmara Municipal de Vereadores de Guarujá do Sul, Estado de Santa Catarina,  </w:t>
      </w:r>
    </w:p>
    <w:p w:rsidR="003C7B1D" w:rsidRDefault="003C7B1D" w:rsidP="003C7B1D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Faz saber a todos os habitantes deste Município que a Câmara Municipal de Vereadores, votou, aprovou e eu sanciono a seguinte Lei:</w:t>
      </w:r>
    </w:p>
    <w:p w:rsidR="003C7B1D" w:rsidRDefault="003C7B1D" w:rsidP="003C7B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1º Fica o Poder Executivo Municipal, em nome do Município de Guarujá do Sul, Estado de Santa Catarina, autorizado a transferir no exercício de 2015, a importância de R$ 46.400,00 (quarenta e seis mil e quatrocentos reais), à APAE – Associação de Pais e Amigos dos Excepcionais, inscrita no Cadastro Nacional de Pessoa Jurídica sob nº 80.632.540/0001-27, com sede a Rua Dulce Schmidt Kuhn, nº 95, nesta cidade, destinados à manutenção, coordenação e desenvolvimento de suas atividades estatutárias, especialmente àquelas voltadas à manutenção de Escola Especial Caminho Aberto.</w:t>
      </w:r>
    </w:p>
    <w:p w:rsidR="003C7B1D" w:rsidRDefault="003C7B1D" w:rsidP="003C7B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2º Os recursos serão repassados de acordo com a disponibilidade financeira no exercício de 2015, sendo obrigatório o depósito dos recursos em conta individualizada </w:t>
      </w:r>
      <w:r w:rsidR="00806972">
        <w:rPr>
          <w:rFonts w:ascii="Arial" w:hAnsi="Arial" w:cs="Arial"/>
        </w:rPr>
        <w:t>e vinculada em Entidade bancária Oficial, movimentado por Cheques nominais e individuais por credor.</w:t>
      </w:r>
    </w:p>
    <w:p w:rsidR="00806972" w:rsidRDefault="00806972" w:rsidP="003C7B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3º A Associação terá o prazo de 30 (trinta) dias a contar da data do recebimento dos recursos, para proceder à boa e regular aplicação e comprovação dos mesmos, junto a Contadoria Geral do município.</w:t>
      </w:r>
    </w:p>
    <w:p w:rsidR="00806972" w:rsidRDefault="00806972" w:rsidP="003C7B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4º A não obediência das finalidades e prazos estabelecidos nesta Lei acarretará no bloqueio da parcela seguinte e na devolução integral dos valores atualizados monetariamente em favor do Erário Público Municipal.</w:t>
      </w:r>
    </w:p>
    <w:p w:rsidR="00806972" w:rsidRDefault="00806972" w:rsidP="003C7B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5º As despesas impugnadas pela Contadoria Geral do Município à luz da legislação vigente, serão atualizadas monetariamente e devolvidas à municipalidade.</w:t>
      </w:r>
    </w:p>
    <w:p w:rsidR="00806972" w:rsidRDefault="00806972" w:rsidP="00806972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6º Os saldos não aplicados nos prazos previstos na presente Lei, serão também obrigatoriamente recolhidos à conta do Erário Público Municipal.</w:t>
      </w:r>
    </w:p>
    <w:p w:rsidR="00806972" w:rsidRDefault="003C7B1D" w:rsidP="003C7B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</w:t>
      </w:r>
      <w:r w:rsidR="00806972">
        <w:rPr>
          <w:rFonts w:ascii="Arial" w:hAnsi="Arial" w:cs="Arial"/>
        </w:rPr>
        <w:t>7</w:t>
      </w:r>
      <w:r>
        <w:rPr>
          <w:rFonts w:ascii="Arial" w:hAnsi="Arial" w:cs="Arial"/>
        </w:rPr>
        <w:t>º</w:t>
      </w:r>
      <w:r w:rsidR="00806972">
        <w:rPr>
          <w:rFonts w:ascii="Arial" w:hAnsi="Arial" w:cs="Arial"/>
        </w:rPr>
        <w:t xml:space="preserve"> São responsáveis pela aplicação dos recursos transferidos o Ordenador Primário (presidente) e o Ordenador Secundário (tesoureiro).</w:t>
      </w:r>
    </w:p>
    <w:p w:rsidR="00806972" w:rsidRDefault="00806972" w:rsidP="003C7B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8º A prestação de contas dos recursos recebidos será apresentada ao</w:t>
      </w:r>
      <w:r w:rsidR="00826D11">
        <w:rPr>
          <w:rFonts w:ascii="Arial" w:hAnsi="Arial" w:cs="Arial"/>
        </w:rPr>
        <w:t xml:space="preserve"> Executivo Municipal, em uma via e nos prazos previstos nesta Lei, instruídas com os seguintes documentos:</w:t>
      </w:r>
    </w:p>
    <w:p w:rsidR="00826D11" w:rsidRDefault="00826D11" w:rsidP="003C7B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I – ofício de encaminhamento a prestação de contas;</w:t>
      </w:r>
    </w:p>
    <w:p w:rsidR="00826D11" w:rsidRDefault="00826D11" w:rsidP="003C7B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II – balancete Modelo conforme padrão;</w:t>
      </w:r>
    </w:p>
    <w:p w:rsidR="00826D11" w:rsidRDefault="00826D11" w:rsidP="003C7B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extrato bancário de conta especial e conciliação do saldo se for o caso.</w:t>
      </w:r>
    </w:p>
    <w:p w:rsidR="00826D11" w:rsidRDefault="00826D11" w:rsidP="003C7B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IV – fotocópia dos documentos suportes de despesas bem legíveis e sem rasuras e/ou entrelinhas; e,</w:t>
      </w:r>
    </w:p>
    <w:p w:rsidR="00826D11" w:rsidRDefault="00826D11" w:rsidP="003C7B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V – declaração de lançamento contábil ratificando o ingresso dos valores na Receita Orçamentária da Entidade.</w:t>
      </w:r>
    </w:p>
    <w:p w:rsidR="00826D11" w:rsidRDefault="00826D11" w:rsidP="003C7B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único. A prestação de contas e demais documentos que comprovarem a boa e regular aplicação dos recursos deverão obrigatoriamente ser assinados pelos Ordenadores Primário e Secundário.</w:t>
      </w:r>
    </w:p>
    <w:p w:rsidR="00826D11" w:rsidRDefault="00826D11" w:rsidP="003C7B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9º Fica o Chefe do Poder Executivo Municipal, autorizado a regulamentar por ato próprio se necessário </w:t>
      </w:r>
      <w:proofErr w:type="gramStart"/>
      <w:r>
        <w:rPr>
          <w:rFonts w:ascii="Arial" w:hAnsi="Arial" w:cs="Arial"/>
        </w:rPr>
        <w:t>for,</w:t>
      </w:r>
      <w:proofErr w:type="gramEnd"/>
      <w:r>
        <w:rPr>
          <w:rFonts w:ascii="Arial" w:hAnsi="Arial" w:cs="Arial"/>
        </w:rPr>
        <w:t xml:space="preserve"> o processo de aplicação e tomada de contas dos recursos transferidos, visando a averiguação do emprego do dinheiro público.</w:t>
      </w:r>
    </w:p>
    <w:p w:rsidR="00826D11" w:rsidRDefault="00826D11" w:rsidP="003C7B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10. As despesas realizadas a conta dos recursos ora atualizados, quando cabível ao caso, obedecerão aos princípios regimentais do processo licitatório, em consonância com a legislação pertinente ao assunto.</w:t>
      </w:r>
    </w:p>
    <w:p w:rsidR="00826D11" w:rsidRDefault="00826D11" w:rsidP="003C7B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11. As despesas decorrentes com a presente Lei</w:t>
      </w:r>
      <w:r w:rsidR="009B672D">
        <w:rPr>
          <w:rFonts w:ascii="Arial" w:hAnsi="Arial" w:cs="Arial"/>
        </w:rPr>
        <w:t xml:space="preserve"> correrão</w:t>
      </w:r>
      <w:r>
        <w:rPr>
          <w:rFonts w:ascii="Arial" w:hAnsi="Arial" w:cs="Arial"/>
        </w:rPr>
        <w:t xml:space="preserve"> por conta dos iten</w:t>
      </w:r>
      <w:r w:rsidR="009B672D">
        <w:rPr>
          <w:rFonts w:ascii="Arial" w:hAnsi="Arial" w:cs="Arial"/>
        </w:rPr>
        <w:t>s cabíveis na dotação orçamentária</w:t>
      </w:r>
      <w:r>
        <w:rPr>
          <w:rFonts w:ascii="Arial" w:hAnsi="Arial" w:cs="Arial"/>
        </w:rPr>
        <w:t xml:space="preserve"> do Orçamento Municipal.</w:t>
      </w:r>
    </w:p>
    <w:p w:rsidR="003C7B1D" w:rsidRDefault="009B672D" w:rsidP="003C7B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12. </w:t>
      </w:r>
      <w:r w:rsidR="003C7B1D">
        <w:rPr>
          <w:rFonts w:ascii="Arial" w:hAnsi="Arial" w:cs="Arial"/>
        </w:rPr>
        <w:t>Esta Lei entra em vigor na data de sua publicação.</w:t>
      </w:r>
    </w:p>
    <w:p w:rsidR="003C7B1D" w:rsidRDefault="003C7B1D" w:rsidP="003C7B1D">
      <w:pPr>
        <w:spacing w:after="0" w:line="360" w:lineRule="auto"/>
        <w:ind w:firstLine="2268"/>
        <w:contextualSpacing/>
        <w:jc w:val="both"/>
      </w:pPr>
      <w:r>
        <w:rPr>
          <w:rFonts w:ascii="Arial" w:hAnsi="Arial" w:cs="Arial"/>
        </w:rPr>
        <w:t>Da Secretaria da Câmara Municipal de Vereadores de Guarujá do Sul,</w:t>
      </w:r>
      <w:r w:rsidR="006A6FAD">
        <w:rPr>
          <w:rFonts w:ascii="Arial" w:hAnsi="Arial" w:cs="Arial"/>
        </w:rPr>
        <w:t xml:space="preserve"> Estado de Santa Catarina, em 03 de Março</w:t>
      </w:r>
      <w:r>
        <w:rPr>
          <w:rFonts w:ascii="Arial" w:hAnsi="Arial" w:cs="Arial"/>
        </w:rPr>
        <w:t xml:space="preserve"> de 2015.</w:t>
      </w:r>
    </w:p>
    <w:p w:rsidR="003C7B1D" w:rsidRDefault="003C7B1D" w:rsidP="003C7B1D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13ª Legislatura, 3ª Sessão Legislativa, 1º período, 52º ano de sua Instalação Legislativa.</w:t>
      </w:r>
    </w:p>
    <w:p w:rsidR="003C7B1D" w:rsidRDefault="003C7B1D" w:rsidP="003C7B1D">
      <w:pPr>
        <w:spacing w:line="240" w:lineRule="auto"/>
        <w:rPr>
          <w:rFonts w:ascii="Arial" w:hAnsi="Arial" w:cs="Arial"/>
        </w:rPr>
      </w:pPr>
    </w:p>
    <w:p w:rsidR="003C7B1D" w:rsidRDefault="003C7B1D" w:rsidP="003C7B1D">
      <w:pPr>
        <w:spacing w:line="240" w:lineRule="auto"/>
        <w:rPr>
          <w:rFonts w:ascii="Arial" w:hAnsi="Arial" w:cs="Arial"/>
          <w:sz w:val="16"/>
          <w:szCs w:val="16"/>
        </w:rPr>
      </w:pPr>
    </w:p>
    <w:p w:rsidR="009B672D" w:rsidRDefault="009B672D" w:rsidP="003C7B1D">
      <w:pPr>
        <w:spacing w:line="240" w:lineRule="auto"/>
        <w:rPr>
          <w:rFonts w:ascii="Arial" w:hAnsi="Arial" w:cs="Arial"/>
          <w:sz w:val="16"/>
          <w:szCs w:val="16"/>
        </w:rPr>
      </w:pPr>
    </w:p>
    <w:p w:rsidR="003C7B1D" w:rsidRDefault="003C7B1D" w:rsidP="003C7B1D">
      <w:pPr>
        <w:spacing w:line="240" w:lineRule="auto"/>
        <w:rPr>
          <w:rFonts w:ascii="Arial" w:hAnsi="Arial" w:cs="Arial"/>
          <w:sz w:val="16"/>
          <w:szCs w:val="16"/>
        </w:rPr>
      </w:pPr>
    </w:p>
    <w:p w:rsidR="003C7B1D" w:rsidRDefault="003C7B1D" w:rsidP="003C7B1D">
      <w:pPr>
        <w:spacing w:after="0" w:line="240" w:lineRule="auto"/>
        <w:contextualSpacing/>
        <w:jc w:val="center"/>
      </w:pPr>
      <w:r>
        <w:rPr>
          <w:rFonts w:ascii="Arial" w:hAnsi="Arial" w:cs="Arial"/>
        </w:rPr>
        <w:t xml:space="preserve">ALCIONE ROBERTO STRAUB                      </w:t>
      </w:r>
      <w:r w:rsidR="009B672D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</w:t>
      </w:r>
      <w:r w:rsidR="006A6FAD">
        <w:rPr>
          <w:rFonts w:ascii="Arial" w:hAnsi="Arial" w:cs="Arial"/>
        </w:rPr>
        <w:t>MÔNICA REGINA</w:t>
      </w:r>
      <w:r>
        <w:rPr>
          <w:rFonts w:ascii="Arial" w:hAnsi="Arial" w:cs="Arial"/>
        </w:rPr>
        <w:t>TAUBE</w:t>
      </w:r>
    </w:p>
    <w:p w:rsidR="003C7B1D" w:rsidRDefault="009B672D" w:rsidP="003C7B1D">
      <w:pPr>
        <w:jc w:val="center"/>
      </w:pPr>
      <w:r>
        <w:rPr>
          <w:rFonts w:ascii="Arial" w:hAnsi="Arial" w:cs="Arial"/>
        </w:rPr>
        <w:t xml:space="preserve">       </w:t>
      </w:r>
      <w:r w:rsidR="003C7B1D">
        <w:rPr>
          <w:rFonts w:ascii="Arial" w:hAnsi="Arial" w:cs="Arial"/>
        </w:rPr>
        <w:t xml:space="preserve">Presidente                    </w:t>
      </w:r>
      <w:r>
        <w:rPr>
          <w:rFonts w:ascii="Arial" w:hAnsi="Arial" w:cs="Arial"/>
        </w:rPr>
        <w:t xml:space="preserve">                           </w:t>
      </w:r>
      <w:r w:rsidR="003C7B1D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2</w:t>
      </w:r>
      <w:r w:rsidR="003C7B1D">
        <w:rPr>
          <w:rFonts w:ascii="Arial" w:hAnsi="Arial" w:cs="Arial"/>
        </w:rPr>
        <w:t>º Secretária</w:t>
      </w:r>
    </w:p>
    <w:p w:rsidR="003C7B1D" w:rsidRDefault="003C7B1D"/>
    <w:sectPr w:rsidR="003C7B1D" w:rsidSect="003C7B1D">
      <w:pgSz w:w="11906" w:h="16838"/>
      <w:pgMar w:top="2269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C7B1D"/>
    <w:rsid w:val="00397898"/>
    <w:rsid w:val="003C7B1D"/>
    <w:rsid w:val="006A6FAD"/>
    <w:rsid w:val="00806972"/>
    <w:rsid w:val="00826D11"/>
    <w:rsid w:val="00905A79"/>
    <w:rsid w:val="009B672D"/>
    <w:rsid w:val="00DF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615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4</cp:revision>
  <cp:lastPrinted>2015-03-02T12:09:00Z</cp:lastPrinted>
  <dcterms:created xsi:type="dcterms:W3CDTF">2015-02-10T10:25:00Z</dcterms:created>
  <dcterms:modified xsi:type="dcterms:W3CDTF">2015-03-02T12:09:00Z</dcterms:modified>
</cp:coreProperties>
</file>