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EE" w:rsidRPr="00927A7C" w:rsidRDefault="00EB48EE" w:rsidP="00927A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A7C">
        <w:rPr>
          <w:rFonts w:ascii="Times New Roman" w:hAnsi="Times New Roman" w:cs="Times New Roman"/>
          <w:b/>
          <w:sz w:val="24"/>
          <w:szCs w:val="24"/>
        </w:rPr>
        <w:t>REDA</w:t>
      </w:r>
      <w:r w:rsidR="00257984" w:rsidRPr="00927A7C">
        <w:rPr>
          <w:rFonts w:ascii="Times New Roman" w:hAnsi="Times New Roman" w:cs="Times New Roman"/>
          <w:b/>
          <w:sz w:val="24"/>
          <w:szCs w:val="24"/>
        </w:rPr>
        <w:t xml:space="preserve">ÇÃO FINAL AO PROJETO DE LEI n. </w:t>
      </w:r>
      <w:r w:rsidRPr="00927A7C">
        <w:rPr>
          <w:rFonts w:ascii="Times New Roman" w:hAnsi="Times New Roman" w:cs="Times New Roman"/>
          <w:b/>
          <w:sz w:val="24"/>
          <w:szCs w:val="24"/>
        </w:rPr>
        <w:t>13/2016</w:t>
      </w:r>
    </w:p>
    <w:p w:rsidR="00EB48EE" w:rsidRPr="00927A7C" w:rsidRDefault="00EB48EE" w:rsidP="00927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A7C">
        <w:rPr>
          <w:rFonts w:ascii="Times New Roman" w:hAnsi="Times New Roman" w:cs="Times New Roman"/>
          <w:sz w:val="24"/>
          <w:szCs w:val="24"/>
        </w:rPr>
        <w:tab/>
      </w:r>
      <w:r w:rsidRPr="00927A7C">
        <w:rPr>
          <w:rFonts w:ascii="Times New Roman" w:hAnsi="Times New Roman" w:cs="Times New Roman"/>
          <w:sz w:val="24"/>
          <w:szCs w:val="24"/>
        </w:rPr>
        <w:tab/>
      </w:r>
    </w:p>
    <w:p w:rsidR="00EB48EE" w:rsidRPr="00927A7C" w:rsidRDefault="00257984" w:rsidP="00927A7C">
      <w:pPr>
        <w:spacing w:after="0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A7C">
        <w:rPr>
          <w:rFonts w:ascii="Times New Roman" w:hAnsi="Times New Roman" w:cs="Times New Roman"/>
          <w:b/>
          <w:sz w:val="24"/>
          <w:szCs w:val="24"/>
        </w:rPr>
        <w:t>Autoriza o Poder E</w:t>
      </w:r>
      <w:r w:rsidR="00EB48EE" w:rsidRPr="00927A7C">
        <w:rPr>
          <w:rFonts w:ascii="Times New Roman" w:hAnsi="Times New Roman" w:cs="Times New Roman"/>
          <w:b/>
          <w:sz w:val="24"/>
          <w:szCs w:val="24"/>
        </w:rPr>
        <w:t>xecutivo a fazer a doação ou concessão de direito real de uso de terrenos, edificados ou não, com encargos e cláusulas de reversão, como</w:t>
      </w:r>
      <w:r w:rsidRPr="00927A7C">
        <w:rPr>
          <w:rFonts w:ascii="Times New Roman" w:hAnsi="Times New Roman" w:cs="Times New Roman"/>
          <w:b/>
          <w:sz w:val="24"/>
          <w:szCs w:val="24"/>
        </w:rPr>
        <w:t xml:space="preserve"> forma de incentivo à Indústria</w:t>
      </w:r>
      <w:r w:rsidR="00EB48EE" w:rsidRPr="00927A7C">
        <w:rPr>
          <w:rFonts w:ascii="Times New Roman" w:hAnsi="Times New Roman" w:cs="Times New Roman"/>
          <w:b/>
          <w:sz w:val="24"/>
          <w:szCs w:val="24"/>
        </w:rPr>
        <w:t xml:space="preserve"> e da outras </w:t>
      </w:r>
      <w:r w:rsidRPr="00927A7C">
        <w:rPr>
          <w:rFonts w:ascii="Times New Roman" w:hAnsi="Times New Roman" w:cs="Times New Roman"/>
          <w:b/>
          <w:sz w:val="24"/>
          <w:szCs w:val="24"/>
        </w:rPr>
        <w:t>providê</w:t>
      </w:r>
      <w:r w:rsidR="00EB48EE" w:rsidRPr="00927A7C">
        <w:rPr>
          <w:rFonts w:ascii="Times New Roman" w:hAnsi="Times New Roman" w:cs="Times New Roman"/>
          <w:b/>
          <w:sz w:val="24"/>
          <w:szCs w:val="24"/>
        </w:rPr>
        <w:t>ncias.</w:t>
      </w:r>
    </w:p>
    <w:p w:rsidR="00EB48EE" w:rsidRPr="00927A7C" w:rsidRDefault="00EB48EE" w:rsidP="00927A7C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48EE" w:rsidRDefault="00EB48EE" w:rsidP="00927A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A7C">
        <w:rPr>
          <w:rFonts w:ascii="Times New Roman" w:hAnsi="Times New Roman" w:cs="Times New Roman"/>
          <w:sz w:val="24"/>
          <w:szCs w:val="24"/>
        </w:rPr>
        <w:t>O</w:t>
      </w:r>
      <w:r w:rsidRPr="00927A7C">
        <w:rPr>
          <w:rFonts w:ascii="Times New Roman" w:hAnsi="Times New Roman" w:cs="Times New Roman"/>
          <w:b/>
          <w:sz w:val="24"/>
          <w:szCs w:val="24"/>
        </w:rPr>
        <w:t xml:space="preserve"> PRESIDENTE </w:t>
      </w:r>
      <w:r w:rsidRPr="00927A7C">
        <w:rPr>
          <w:rFonts w:ascii="Times New Roman" w:hAnsi="Times New Roman" w:cs="Times New Roman"/>
          <w:sz w:val="24"/>
          <w:szCs w:val="24"/>
        </w:rPr>
        <w:t>da Câmara Municipal de Vereadores de Guarujá do Sul, Estado de Santa Catarina, Faz saber a todos os habitantes deste Município que a Câmara Municipal de Vereadores, votou, aprovou a seguinte Lei:</w:t>
      </w:r>
    </w:p>
    <w:p w:rsidR="00927A7C" w:rsidRPr="00927A7C" w:rsidRDefault="00927A7C" w:rsidP="00927A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48EE" w:rsidRPr="00927A7C" w:rsidRDefault="00257984" w:rsidP="00927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A7C">
        <w:rPr>
          <w:rFonts w:ascii="Times New Roman" w:hAnsi="Times New Roman" w:cs="Times New Roman"/>
          <w:sz w:val="24"/>
          <w:szCs w:val="24"/>
        </w:rPr>
        <w:tab/>
        <w:t>A</w:t>
      </w:r>
      <w:r w:rsidR="00EB48EE" w:rsidRPr="00927A7C">
        <w:rPr>
          <w:rFonts w:ascii="Times New Roman" w:hAnsi="Times New Roman" w:cs="Times New Roman"/>
          <w:sz w:val="24"/>
          <w:szCs w:val="24"/>
        </w:rPr>
        <w:t>r</w:t>
      </w:r>
      <w:r w:rsidRPr="00927A7C">
        <w:rPr>
          <w:rFonts w:ascii="Times New Roman" w:hAnsi="Times New Roman" w:cs="Times New Roman"/>
          <w:sz w:val="24"/>
          <w:szCs w:val="24"/>
        </w:rPr>
        <w:t>t. 1º F</w:t>
      </w:r>
      <w:r w:rsidR="00EB48EE" w:rsidRPr="00927A7C">
        <w:rPr>
          <w:rFonts w:ascii="Times New Roman" w:hAnsi="Times New Roman" w:cs="Times New Roman"/>
          <w:sz w:val="24"/>
          <w:szCs w:val="24"/>
        </w:rPr>
        <w:t>ica o Chefe do Poder Executivo Municipal autorizado em nome do Município, a fazer a doação com encargos e cláusula de reversão como forma de incentivo a Indústria, as áreas de terras com as seguintes descrições:</w:t>
      </w:r>
    </w:p>
    <w:p w:rsidR="00EB48EE" w:rsidRPr="00927A7C" w:rsidRDefault="00257984" w:rsidP="00927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A7C">
        <w:rPr>
          <w:rFonts w:ascii="Times New Roman" w:hAnsi="Times New Roman" w:cs="Times New Roman"/>
          <w:sz w:val="24"/>
          <w:szCs w:val="24"/>
        </w:rPr>
        <w:tab/>
        <w:t>I – i</w:t>
      </w:r>
      <w:r w:rsidR="00EB48EE" w:rsidRPr="00927A7C">
        <w:rPr>
          <w:rFonts w:ascii="Times New Roman" w:hAnsi="Times New Roman" w:cs="Times New Roman"/>
          <w:sz w:val="24"/>
          <w:szCs w:val="24"/>
        </w:rPr>
        <w:t xml:space="preserve">móvel de domínio Público, constituído </w:t>
      </w:r>
      <w:r w:rsidR="00EB48EE" w:rsidRPr="00927A7C">
        <w:rPr>
          <w:rFonts w:ascii="Times New Roman" w:hAnsi="Times New Roman" w:cs="Times New Roman"/>
          <w:sz w:val="24"/>
          <w:szCs w:val="24"/>
        </w:rPr>
        <w:tab/>
        <w:t>pela parte do Lote Ur</w:t>
      </w:r>
      <w:r w:rsidR="00927A7C">
        <w:rPr>
          <w:rFonts w:ascii="Times New Roman" w:hAnsi="Times New Roman" w:cs="Times New Roman"/>
          <w:sz w:val="24"/>
          <w:szCs w:val="24"/>
        </w:rPr>
        <w:t>bano n.</w:t>
      </w:r>
      <w:r w:rsidR="00EB48EE" w:rsidRPr="00927A7C">
        <w:rPr>
          <w:rFonts w:ascii="Times New Roman" w:hAnsi="Times New Roman" w:cs="Times New Roman"/>
          <w:sz w:val="24"/>
          <w:szCs w:val="24"/>
        </w:rPr>
        <w:t xml:space="preserve"> 01, da quadra “A”, com área de 1.675,53m², situado na Rua Professor Balduino Antônio Heck, esquina com a Rua Leovaldo</w:t>
      </w:r>
      <w:r w:rsidRPr="00927A7C">
        <w:rPr>
          <w:rFonts w:ascii="Times New Roman" w:hAnsi="Times New Roman" w:cs="Times New Roman"/>
          <w:sz w:val="24"/>
          <w:szCs w:val="24"/>
        </w:rPr>
        <w:t xml:space="preserve"> Coronetti, no Loteamento Silves</w:t>
      </w:r>
      <w:r w:rsidR="00EB48EE" w:rsidRPr="00927A7C">
        <w:rPr>
          <w:rFonts w:ascii="Times New Roman" w:hAnsi="Times New Roman" w:cs="Times New Roman"/>
          <w:sz w:val="24"/>
          <w:szCs w:val="24"/>
        </w:rPr>
        <w:t>tre Foiatto, município de Guarujá do Sul, SC, matriculado no Cartório de Registro de Imóveis de São José do Cedro,</w:t>
      </w:r>
      <w:r w:rsidR="0096568F" w:rsidRPr="00927A7C">
        <w:rPr>
          <w:rFonts w:ascii="Times New Roman" w:hAnsi="Times New Roman" w:cs="Times New Roman"/>
          <w:sz w:val="24"/>
          <w:szCs w:val="24"/>
        </w:rPr>
        <w:t xml:space="preserve"> SC, sob nº 9.279, com um pavilh</w:t>
      </w:r>
      <w:r w:rsidR="00EB48EE" w:rsidRPr="00927A7C">
        <w:rPr>
          <w:rFonts w:ascii="Times New Roman" w:hAnsi="Times New Roman" w:cs="Times New Roman"/>
          <w:sz w:val="24"/>
          <w:szCs w:val="24"/>
        </w:rPr>
        <w:t>ão em estrutura de concreto armado pré-moldado medindo 20,00 x 26,50 totalizando uma área de 530,00m²</w:t>
      </w:r>
      <w:r w:rsidRPr="00927A7C">
        <w:rPr>
          <w:rFonts w:ascii="Times New Roman" w:hAnsi="Times New Roman" w:cs="Times New Roman"/>
          <w:sz w:val="24"/>
          <w:szCs w:val="24"/>
        </w:rPr>
        <w:t>.</w:t>
      </w:r>
    </w:p>
    <w:p w:rsidR="00FD64F7" w:rsidRPr="00927A7C" w:rsidRDefault="00257984" w:rsidP="00927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A7C">
        <w:rPr>
          <w:rFonts w:ascii="Times New Roman" w:hAnsi="Times New Roman" w:cs="Times New Roman"/>
          <w:sz w:val="24"/>
          <w:szCs w:val="24"/>
        </w:rPr>
        <w:tab/>
        <w:t>II – i</w:t>
      </w:r>
      <w:r w:rsidR="0096568F" w:rsidRPr="00927A7C">
        <w:rPr>
          <w:rFonts w:ascii="Times New Roman" w:hAnsi="Times New Roman" w:cs="Times New Roman"/>
          <w:sz w:val="24"/>
          <w:szCs w:val="24"/>
        </w:rPr>
        <w:t xml:space="preserve">móvel de domínio público, constituído pelo Lote Urbano 35, da quadra 08, com área de 2.227,50m², situado na Rua Sebastião da Silva esquina com a Rua </w:t>
      </w:r>
      <w:proofErr w:type="spellStart"/>
      <w:r w:rsidR="0096568F" w:rsidRPr="00927A7C">
        <w:rPr>
          <w:rFonts w:ascii="Times New Roman" w:hAnsi="Times New Roman" w:cs="Times New Roman"/>
          <w:sz w:val="24"/>
          <w:szCs w:val="24"/>
        </w:rPr>
        <w:t>Willi</w:t>
      </w:r>
      <w:proofErr w:type="spellEnd"/>
      <w:r w:rsidR="0096568F" w:rsidRPr="00927A7C">
        <w:rPr>
          <w:rFonts w:ascii="Times New Roman" w:hAnsi="Times New Roman" w:cs="Times New Roman"/>
          <w:sz w:val="24"/>
          <w:szCs w:val="24"/>
        </w:rPr>
        <w:t xml:space="preserve"> José </w:t>
      </w:r>
      <w:proofErr w:type="spellStart"/>
      <w:r w:rsidR="0096568F" w:rsidRPr="00927A7C">
        <w:rPr>
          <w:rFonts w:ascii="Times New Roman" w:hAnsi="Times New Roman" w:cs="Times New Roman"/>
          <w:sz w:val="24"/>
          <w:szCs w:val="24"/>
        </w:rPr>
        <w:t>Danzer</w:t>
      </w:r>
      <w:proofErr w:type="spellEnd"/>
      <w:r w:rsidR="0096568F" w:rsidRPr="00927A7C">
        <w:rPr>
          <w:rFonts w:ascii="Times New Roman" w:hAnsi="Times New Roman" w:cs="Times New Roman"/>
          <w:sz w:val="24"/>
          <w:szCs w:val="24"/>
        </w:rPr>
        <w:t>, no loteamento Industrial Alcides Volkweis.</w:t>
      </w:r>
    </w:p>
    <w:p w:rsidR="0096568F" w:rsidRPr="00927A7C" w:rsidRDefault="0096568F" w:rsidP="00927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A7C">
        <w:rPr>
          <w:rFonts w:ascii="Times New Roman" w:hAnsi="Times New Roman" w:cs="Times New Roman"/>
          <w:sz w:val="24"/>
          <w:szCs w:val="24"/>
        </w:rPr>
        <w:tab/>
        <w:t xml:space="preserve">III - </w:t>
      </w:r>
      <w:r w:rsidR="00257984" w:rsidRPr="00927A7C">
        <w:rPr>
          <w:rFonts w:ascii="Times New Roman" w:hAnsi="Times New Roman" w:cs="Times New Roman"/>
          <w:sz w:val="24"/>
          <w:szCs w:val="24"/>
        </w:rPr>
        <w:t>i</w:t>
      </w:r>
      <w:r w:rsidRPr="00927A7C">
        <w:rPr>
          <w:rFonts w:ascii="Times New Roman" w:hAnsi="Times New Roman" w:cs="Times New Roman"/>
          <w:sz w:val="24"/>
          <w:szCs w:val="24"/>
        </w:rPr>
        <w:t>móvel de domínio público constituído pelo Lote Urbano 44, da quadra 11, com área de 2.500,00m², situado na Rua Ludovico Ricardo Montagner, no loteamento Industrial Alcides Volkweis.</w:t>
      </w:r>
    </w:p>
    <w:p w:rsidR="0096568F" w:rsidRPr="00927A7C" w:rsidRDefault="0096568F" w:rsidP="00927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A7C">
        <w:rPr>
          <w:rFonts w:ascii="Times New Roman" w:hAnsi="Times New Roman" w:cs="Times New Roman"/>
          <w:sz w:val="24"/>
          <w:szCs w:val="24"/>
        </w:rPr>
        <w:tab/>
        <w:t xml:space="preserve">IV - </w:t>
      </w:r>
      <w:r w:rsidR="00927A7C" w:rsidRPr="00927A7C">
        <w:rPr>
          <w:rFonts w:ascii="Times New Roman" w:hAnsi="Times New Roman" w:cs="Times New Roman"/>
          <w:sz w:val="24"/>
          <w:szCs w:val="24"/>
        </w:rPr>
        <w:t>i</w:t>
      </w:r>
      <w:r w:rsidRPr="00927A7C">
        <w:rPr>
          <w:rFonts w:ascii="Times New Roman" w:hAnsi="Times New Roman" w:cs="Times New Roman"/>
          <w:sz w:val="24"/>
          <w:szCs w:val="24"/>
        </w:rPr>
        <w:t>móvel de domínio público constituído pelo Lote Urbano 46, da quadra 11, com área de 2.500,00m², situado na Rua Ludovico Ricardo Montagner, no loteamento Industrial Alcides Volkweis.</w:t>
      </w:r>
    </w:p>
    <w:p w:rsidR="0096568F" w:rsidRPr="00927A7C" w:rsidRDefault="0096568F" w:rsidP="00927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A7C">
        <w:rPr>
          <w:rFonts w:ascii="Times New Roman" w:hAnsi="Times New Roman" w:cs="Times New Roman"/>
          <w:sz w:val="24"/>
          <w:szCs w:val="24"/>
        </w:rPr>
        <w:tab/>
        <w:t xml:space="preserve">V - </w:t>
      </w:r>
      <w:r w:rsidR="00927A7C">
        <w:rPr>
          <w:rFonts w:ascii="Times New Roman" w:hAnsi="Times New Roman" w:cs="Times New Roman"/>
          <w:sz w:val="24"/>
          <w:szCs w:val="24"/>
        </w:rPr>
        <w:t>i</w:t>
      </w:r>
      <w:r w:rsidRPr="00927A7C">
        <w:rPr>
          <w:rFonts w:ascii="Times New Roman" w:hAnsi="Times New Roman" w:cs="Times New Roman"/>
          <w:sz w:val="24"/>
          <w:szCs w:val="24"/>
        </w:rPr>
        <w:t xml:space="preserve">móvel de domínio público constituído pelo Lote Urbano 30, da quadra 07, com área de 2.692,06m², situado na Rua Ludovico Ricardo Montagner esquina com a Rua Hélio Luiz </w:t>
      </w:r>
      <w:proofErr w:type="spellStart"/>
      <w:r w:rsidRPr="00927A7C">
        <w:rPr>
          <w:rFonts w:ascii="Times New Roman" w:hAnsi="Times New Roman" w:cs="Times New Roman"/>
          <w:sz w:val="24"/>
          <w:szCs w:val="24"/>
        </w:rPr>
        <w:t>Schabbach</w:t>
      </w:r>
      <w:proofErr w:type="spellEnd"/>
      <w:r w:rsidRPr="00927A7C">
        <w:rPr>
          <w:rFonts w:ascii="Times New Roman" w:hAnsi="Times New Roman" w:cs="Times New Roman"/>
          <w:sz w:val="24"/>
          <w:szCs w:val="24"/>
        </w:rPr>
        <w:t>, no loteamento Industrial Alcides Volkweis.</w:t>
      </w:r>
    </w:p>
    <w:p w:rsidR="0096568F" w:rsidRPr="00927A7C" w:rsidRDefault="0096568F" w:rsidP="00927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A7C">
        <w:rPr>
          <w:rFonts w:ascii="Times New Roman" w:hAnsi="Times New Roman" w:cs="Times New Roman"/>
          <w:sz w:val="24"/>
          <w:szCs w:val="24"/>
        </w:rPr>
        <w:tab/>
        <w:t xml:space="preserve">VI- </w:t>
      </w:r>
      <w:r w:rsidR="00927A7C">
        <w:rPr>
          <w:rFonts w:ascii="Times New Roman" w:hAnsi="Times New Roman" w:cs="Times New Roman"/>
          <w:sz w:val="24"/>
          <w:szCs w:val="24"/>
        </w:rPr>
        <w:t>i</w:t>
      </w:r>
      <w:r w:rsidRPr="00927A7C">
        <w:rPr>
          <w:rFonts w:ascii="Times New Roman" w:hAnsi="Times New Roman" w:cs="Times New Roman"/>
          <w:sz w:val="24"/>
          <w:szCs w:val="24"/>
        </w:rPr>
        <w:t xml:space="preserve">móvel de domínio público constituído pelo Lote Urbano 31, da quadra 07, com área de 2.543,94m², situado na Rua Ludovico Ricardo Montagner esquina com a Rua </w:t>
      </w:r>
      <w:proofErr w:type="spellStart"/>
      <w:r w:rsidRPr="00927A7C">
        <w:rPr>
          <w:rFonts w:ascii="Times New Roman" w:hAnsi="Times New Roman" w:cs="Times New Roman"/>
          <w:sz w:val="24"/>
          <w:szCs w:val="24"/>
        </w:rPr>
        <w:t>Willi</w:t>
      </w:r>
      <w:proofErr w:type="spellEnd"/>
      <w:r w:rsidRPr="00927A7C">
        <w:rPr>
          <w:rFonts w:ascii="Times New Roman" w:hAnsi="Times New Roman" w:cs="Times New Roman"/>
          <w:sz w:val="24"/>
          <w:szCs w:val="24"/>
        </w:rPr>
        <w:t xml:space="preserve"> José </w:t>
      </w:r>
      <w:proofErr w:type="spellStart"/>
      <w:r w:rsidRPr="00927A7C">
        <w:rPr>
          <w:rFonts w:ascii="Times New Roman" w:hAnsi="Times New Roman" w:cs="Times New Roman"/>
          <w:sz w:val="24"/>
          <w:szCs w:val="24"/>
        </w:rPr>
        <w:t>Danzer</w:t>
      </w:r>
      <w:proofErr w:type="spellEnd"/>
      <w:r w:rsidRPr="00927A7C">
        <w:rPr>
          <w:rFonts w:ascii="Times New Roman" w:hAnsi="Times New Roman" w:cs="Times New Roman"/>
          <w:sz w:val="24"/>
          <w:szCs w:val="24"/>
        </w:rPr>
        <w:t>, no loteamento Industrial Alcides Volkweis.</w:t>
      </w:r>
    </w:p>
    <w:p w:rsidR="0096568F" w:rsidRPr="00927A7C" w:rsidRDefault="0096568F" w:rsidP="00927A7C">
      <w:pPr>
        <w:jc w:val="both"/>
        <w:rPr>
          <w:rFonts w:ascii="Times New Roman" w:hAnsi="Times New Roman" w:cs="Times New Roman"/>
          <w:sz w:val="24"/>
          <w:szCs w:val="24"/>
        </w:rPr>
      </w:pPr>
      <w:r w:rsidRPr="00927A7C">
        <w:rPr>
          <w:rFonts w:ascii="Times New Roman" w:hAnsi="Times New Roman" w:cs="Times New Roman"/>
          <w:sz w:val="24"/>
          <w:szCs w:val="24"/>
        </w:rPr>
        <w:tab/>
        <w:t xml:space="preserve">VII - </w:t>
      </w:r>
      <w:r w:rsidR="00927A7C">
        <w:rPr>
          <w:rFonts w:ascii="Times New Roman" w:hAnsi="Times New Roman" w:cs="Times New Roman"/>
          <w:sz w:val="24"/>
          <w:szCs w:val="24"/>
        </w:rPr>
        <w:t>i</w:t>
      </w:r>
      <w:r w:rsidRPr="00927A7C">
        <w:rPr>
          <w:rFonts w:ascii="Times New Roman" w:hAnsi="Times New Roman" w:cs="Times New Roman"/>
          <w:sz w:val="24"/>
          <w:szCs w:val="24"/>
        </w:rPr>
        <w:t xml:space="preserve">móvel de domínio público constituído pelo Lote Urbano n. 03, da quadra “G”, com área de 3.367,83m², situado na Rua </w:t>
      </w:r>
      <w:r w:rsidR="00BE0133" w:rsidRPr="00927A7C">
        <w:rPr>
          <w:rFonts w:ascii="Times New Roman" w:hAnsi="Times New Roman" w:cs="Times New Roman"/>
          <w:sz w:val="24"/>
          <w:szCs w:val="24"/>
        </w:rPr>
        <w:t>Reinaldo Antônio Klein,</w:t>
      </w:r>
      <w:r w:rsidRPr="00927A7C">
        <w:rPr>
          <w:rFonts w:ascii="Times New Roman" w:hAnsi="Times New Roman" w:cs="Times New Roman"/>
          <w:sz w:val="24"/>
          <w:szCs w:val="24"/>
        </w:rPr>
        <w:t xml:space="preserve"> esquina com a Rua </w:t>
      </w:r>
      <w:r w:rsidR="00BE0133" w:rsidRPr="00927A7C">
        <w:rPr>
          <w:rFonts w:ascii="Times New Roman" w:hAnsi="Times New Roman" w:cs="Times New Roman"/>
          <w:sz w:val="24"/>
          <w:szCs w:val="24"/>
        </w:rPr>
        <w:t xml:space="preserve">n. 04, atual Rua Vereador Alcides </w:t>
      </w:r>
      <w:proofErr w:type="spellStart"/>
      <w:r w:rsidR="00BE0133" w:rsidRPr="00927A7C">
        <w:rPr>
          <w:rFonts w:ascii="Times New Roman" w:hAnsi="Times New Roman" w:cs="Times New Roman"/>
          <w:sz w:val="24"/>
          <w:szCs w:val="24"/>
        </w:rPr>
        <w:t>Gubert</w:t>
      </w:r>
      <w:proofErr w:type="spellEnd"/>
      <w:r w:rsidRPr="00927A7C">
        <w:rPr>
          <w:rFonts w:ascii="Times New Roman" w:hAnsi="Times New Roman" w:cs="Times New Roman"/>
          <w:sz w:val="24"/>
          <w:szCs w:val="24"/>
        </w:rPr>
        <w:t xml:space="preserve">, no loteamento </w:t>
      </w:r>
      <w:r w:rsidR="00BE0133" w:rsidRPr="00927A7C">
        <w:rPr>
          <w:rFonts w:ascii="Times New Roman" w:hAnsi="Times New Roman" w:cs="Times New Roman"/>
          <w:sz w:val="24"/>
          <w:szCs w:val="24"/>
        </w:rPr>
        <w:t>Silvestre Foiatto, município de Guarujá do Sul, SC, matriculado no Ca</w:t>
      </w:r>
      <w:r w:rsidR="00257984" w:rsidRPr="00927A7C">
        <w:rPr>
          <w:rFonts w:ascii="Times New Roman" w:hAnsi="Times New Roman" w:cs="Times New Roman"/>
          <w:sz w:val="24"/>
          <w:szCs w:val="24"/>
        </w:rPr>
        <w:t>r</w:t>
      </w:r>
      <w:r w:rsidR="00BE0133" w:rsidRPr="00927A7C">
        <w:rPr>
          <w:rFonts w:ascii="Times New Roman" w:hAnsi="Times New Roman" w:cs="Times New Roman"/>
          <w:sz w:val="24"/>
          <w:szCs w:val="24"/>
        </w:rPr>
        <w:t>tório de Registro de Imóveis de São José do Cedro, SC, sob nº 9.296.</w:t>
      </w:r>
    </w:p>
    <w:p w:rsidR="00BE0133" w:rsidRPr="00927A7C" w:rsidRDefault="00BE0133" w:rsidP="00927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A7C">
        <w:rPr>
          <w:rFonts w:ascii="Times New Roman" w:hAnsi="Times New Roman" w:cs="Times New Roman"/>
          <w:sz w:val="24"/>
          <w:szCs w:val="24"/>
        </w:rPr>
        <w:lastRenderedPageBreak/>
        <w:tab/>
        <w:t>Art. 2</w:t>
      </w:r>
      <w:r w:rsidR="00257984" w:rsidRPr="00927A7C">
        <w:rPr>
          <w:rFonts w:ascii="Times New Roman" w:hAnsi="Times New Roman" w:cs="Times New Roman"/>
          <w:sz w:val="24"/>
          <w:szCs w:val="24"/>
        </w:rPr>
        <w:t>º</w:t>
      </w:r>
      <w:r w:rsidRPr="00927A7C">
        <w:rPr>
          <w:rFonts w:ascii="Times New Roman" w:hAnsi="Times New Roman" w:cs="Times New Roman"/>
          <w:sz w:val="24"/>
          <w:szCs w:val="24"/>
        </w:rPr>
        <w:t xml:space="preserve"> </w:t>
      </w:r>
      <w:r w:rsidR="00257984" w:rsidRPr="00927A7C">
        <w:rPr>
          <w:rFonts w:ascii="Times New Roman" w:hAnsi="Times New Roman" w:cs="Times New Roman"/>
          <w:sz w:val="24"/>
          <w:szCs w:val="24"/>
        </w:rPr>
        <w:t>F</w:t>
      </w:r>
      <w:r w:rsidRPr="00927A7C">
        <w:rPr>
          <w:rFonts w:ascii="Times New Roman" w:hAnsi="Times New Roman" w:cs="Times New Roman"/>
          <w:sz w:val="24"/>
          <w:szCs w:val="24"/>
        </w:rPr>
        <w:t>ica o Chefe do Poder Executivo Municipal autorizado em nome do Município, a fazer a concessão de direito real de uso com encargos como forma de incentivo a Indústria, as áreas de terras com as seguintes descrições:</w:t>
      </w:r>
    </w:p>
    <w:p w:rsidR="00BE0133" w:rsidRDefault="00927A7C" w:rsidP="00927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– i</w:t>
      </w:r>
      <w:r w:rsidR="00BE0133" w:rsidRPr="00927A7C">
        <w:rPr>
          <w:rFonts w:ascii="Times New Roman" w:hAnsi="Times New Roman" w:cs="Times New Roman"/>
          <w:sz w:val="24"/>
          <w:szCs w:val="24"/>
        </w:rPr>
        <w:t>móvel de domínio público, co</w:t>
      </w:r>
      <w:r w:rsidR="00257984" w:rsidRPr="00927A7C">
        <w:rPr>
          <w:rFonts w:ascii="Times New Roman" w:hAnsi="Times New Roman" w:cs="Times New Roman"/>
          <w:sz w:val="24"/>
          <w:szCs w:val="24"/>
        </w:rPr>
        <w:t>nstituído pela chácara rural n.</w:t>
      </w:r>
      <w:r w:rsidR="00BE0133" w:rsidRPr="00927A7C">
        <w:rPr>
          <w:rFonts w:ascii="Times New Roman" w:hAnsi="Times New Roman" w:cs="Times New Roman"/>
          <w:sz w:val="24"/>
          <w:szCs w:val="24"/>
        </w:rPr>
        <w:t xml:space="preserve">16 (dezesseis) com área de 5.760,00m², situado na Linha Arara, Município de Guarujá do Sul, sobre o qual existe uma edificação em alvenaria, com cobertura de Eternit </w:t>
      </w:r>
      <w:proofErr w:type="gramStart"/>
      <w:r w:rsidR="00BE0133" w:rsidRPr="00927A7C">
        <w:rPr>
          <w:rFonts w:ascii="Times New Roman" w:hAnsi="Times New Roman" w:cs="Times New Roman"/>
          <w:sz w:val="24"/>
          <w:szCs w:val="24"/>
        </w:rPr>
        <w:t>6mm</w:t>
      </w:r>
      <w:proofErr w:type="gramEnd"/>
      <w:r w:rsidR="00BE0133" w:rsidRPr="00927A7C">
        <w:rPr>
          <w:rFonts w:ascii="Times New Roman" w:hAnsi="Times New Roman" w:cs="Times New Roman"/>
          <w:sz w:val="24"/>
          <w:szCs w:val="24"/>
        </w:rPr>
        <w:t>, aberturas de ferro e madeira, com aproximadamente 473,96m² nã</w:t>
      </w:r>
      <w:r>
        <w:rPr>
          <w:rFonts w:ascii="Times New Roman" w:hAnsi="Times New Roman" w:cs="Times New Roman"/>
          <w:sz w:val="24"/>
          <w:szCs w:val="24"/>
        </w:rPr>
        <w:t>o</w:t>
      </w:r>
      <w:r w:rsidR="00BE0133" w:rsidRPr="00927A7C">
        <w:rPr>
          <w:rFonts w:ascii="Times New Roman" w:hAnsi="Times New Roman" w:cs="Times New Roman"/>
          <w:sz w:val="24"/>
          <w:szCs w:val="24"/>
        </w:rPr>
        <w:t xml:space="preserve"> averbada, matricula n. 3537, do Cartório de Registro de Imóveis desta Comarca.</w:t>
      </w:r>
    </w:p>
    <w:p w:rsidR="00927A7C" w:rsidRPr="00927A7C" w:rsidRDefault="00927A7C" w:rsidP="00927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133" w:rsidRPr="00927A7C" w:rsidRDefault="00BE0133" w:rsidP="00927A7C">
      <w:pPr>
        <w:jc w:val="both"/>
        <w:rPr>
          <w:rFonts w:ascii="Times New Roman" w:hAnsi="Times New Roman" w:cs="Times New Roman"/>
          <w:sz w:val="24"/>
          <w:szCs w:val="24"/>
        </w:rPr>
      </w:pPr>
      <w:r w:rsidRPr="00927A7C">
        <w:rPr>
          <w:rFonts w:ascii="Times New Roman" w:hAnsi="Times New Roman" w:cs="Times New Roman"/>
          <w:sz w:val="24"/>
          <w:szCs w:val="24"/>
        </w:rPr>
        <w:tab/>
        <w:t>Art. 3</w:t>
      </w:r>
      <w:r w:rsidR="00257984" w:rsidRPr="00927A7C">
        <w:rPr>
          <w:rFonts w:ascii="Times New Roman" w:hAnsi="Times New Roman" w:cs="Times New Roman"/>
          <w:sz w:val="24"/>
          <w:szCs w:val="24"/>
        </w:rPr>
        <w:t>º</w:t>
      </w:r>
      <w:r w:rsidR="00927A7C">
        <w:rPr>
          <w:rFonts w:ascii="Times New Roman" w:hAnsi="Times New Roman" w:cs="Times New Roman"/>
          <w:sz w:val="24"/>
          <w:szCs w:val="24"/>
        </w:rPr>
        <w:t xml:space="preserve"> As doações e concessões</w:t>
      </w:r>
      <w:r w:rsidRPr="00927A7C">
        <w:rPr>
          <w:rFonts w:ascii="Times New Roman" w:hAnsi="Times New Roman" w:cs="Times New Roman"/>
          <w:sz w:val="24"/>
          <w:szCs w:val="24"/>
        </w:rPr>
        <w:t xml:space="preserve"> de que tratam os artigos anteriores, serão feitos por meio de concorrência, com base na Lei Municipal n. 2.223/2012 de 13 de julho de 2012 e alterações posteriores, constando em seu instrumento</w:t>
      </w:r>
      <w:r w:rsidR="00AD2080" w:rsidRPr="00927A7C">
        <w:rPr>
          <w:rFonts w:ascii="Times New Roman" w:hAnsi="Times New Roman" w:cs="Times New Roman"/>
          <w:sz w:val="24"/>
          <w:szCs w:val="24"/>
        </w:rPr>
        <w:t xml:space="preserve"> os encargos, </w:t>
      </w:r>
      <w:r w:rsidR="00927A7C">
        <w:rPr>
          <w:rFonts w:ascii="Times New Roman" w:hAnsi="Times New Roman" w:cs="Times New Roman"/>
          <w:sz w:val="24"/>
          <w:szCs w:val="24"/>
        </w:rPr>
        <w:t>o prazo de seu cumprimento e clá</w:t>
      </w:r>
      <w:r w:rsidR="00AD2080" w:rsidRPr="00927A7C">
        <w:rPr>
          <w:rFonts w:ascii="Times New Roman" w:hAnsi="Times New Roman" w:cs="Times New Roman"/>
          <w:sz w:val="24"/>
          <w:szCs w:val="24"/>
        </w:rPr>
        <w:t>usulas de reversão.</w:t>
      </w:r>
    </w:p>
    <w:p w:rsidR="00AD2080" w:rsidRPr="00927A7C" w:rsidRDefault="00AD2080" w:rsidP="00927A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A7C">
        <w:rPr>
          <w:rFonts w:ascii="Times New Roman" w:hAnsi="Times New Roman" w:cs="Times New Roman"/>
          <w:sz w:val="24"/>
          <w:szCs w:val="24"/>
        </w:rPr>
        <w:t>Art. 4</w:t>
      </w:r>
      <w:r w:rsidR="00257984" w:rsidRPr="00927A7C">
        <w:rPr>
          <w:rFonts w:ascii="Times New Roman" w:hAnsi="Times New Roman" w:cs="Times New Roman"/>
          <w:sz w:val="24"/>
          <w:szCs w:val="24"/>
        </w:rPr>
        <w:t>º</w:t>
      </w:r>
      <w:r w:rsidRPr="00927A7C">
        <w:rPr>
          <w:rFonts w:ascii="Times New Roman" w:hAnsi="Times New Roman" w:cs="Times New Roman"/>
          <w:sz w:val="24"/>
          <w:szCs w:val="24"/>
        </w:rPr>
        <w:t xml:space="preserve"> As despesas decorrentes da execução desta Lei, correrão por conta dos respectivos créditos orçamentários. </w:t>
      </w:r>
    </w:p>
    <w:p w:rsidR="00AD2080" w:rsidRPr="00927A7C" w:rsidRDefault="00AD2080" w:rsidP="00927A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A7C">
        <w:rPr>
          <w:rFonts w:ascii="Times New Roman" w:hAnsi="Times New Roman" w:cs="Times New Roman"/>
          <w:sz w:val="24"/>
          <w:szCs w:val="24"/>
        </w:rPr>
        <w:t>Art. 5</w:t>
      </w:r>
      <w:r w:rsidR="00257984" w:rsidRPr="00927A7C">
        <w:rPr>
          <w:rFonts w:ascii="Times New Roman" w:hAnsi="Times New Roman" w:cs="Times New Roman"/>
          <w:sz w:val="24"/>
          <w:szCs w:val="24"/>
        </w:rPr>
        <w:t>º</w:t>
      </w:r>
      <w:r w:rsidRPr="00927A7C">
        <w:rPr>
          <w:rFonts w:ascii="Times New Roman" w:hAnsi="Times New Roman" w:cs="Times New Roman"/>
          <w:sz w:val="24"/>
          <w:szCs w:val="24"/>
        </w:rPr>
        <w:t xml:space="preserve"> Revogadas as disposições em contrário, entrando esta Lei em vigor na data de sua publicação.</w:t>
      </w:r>
    </w:p>
    <w:p w:rsidR="00AD2080" w:rsidRPr="00927A7C" w:rsidRDefault="00AD2080" w:rsidP="00927A7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A7C">
        <w:rPr>
          <w:rFonts w:ascii="Times New Roman" w:hAnsi="Times New Roman" w:cs="Times New Roman"/>
          <w:sz w:val="24"/>
          <w:szCs w:val="24"/>
        </w:rPr>
        <w:t xml:space="preserve">Da Secretaria da Câmara Municipal de Vereadores de Guarujá do Sul, Estado de Santa Catarina, aos </w:t>
      </w:r>
      <w:r w:rsidR="00257984" w:rsidRPr="00927A7C">
        <w:rPr>
          <w:rFonts w:ascii="Times New Roman" w:hAnsi="Times New Roman" w:cs="Times New Roman"/>
          <w:sz w:val="24"/>
          <w:szCs w:val="24"/>
        </w:rPr>
        <w:t>10</w:t>
      </w:r>
      <w:r w:rsidRPr="00927A7C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257984" w:rsidRPr="00927A7C">
        <w:rPr>
          <w:rFonts w:ascii="Times New Roman" w:hAnsi="Times New Roman" w:cs="Times New Roman"/>
          <w:sz w:val="24"/>
          <w:szCs w:val="24"/>
        </w:rPr>
        <w:t>Maio</w:t>
      </w:r>
      <w:r w:rsidRPr="00927A7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AD2080" w:rsidRPr="00927A7C" w:rsidRDefault="00AD2080" w:rsidP="00927A7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2080" w:rsidRPr="00927A7C" w:rsidRDefault="00AD2080" w:rsidP="00927A7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A7C">
        <w:rPr>
          <w:rFonts w:ascii="Times New Roman" w:hAnsi="Times New Roman" w:cs="Times New Roman"/>
          <w:sz w:val="24"/>
          <w:szCs w:val="24"/>
        </w:rPr>
        <w:t xml:space="preserve">Em sua 13ª Legislatura, 4ª Sessão Legislativa, 1º período, 53º ano de sua Instalação Legislativa. </w:t>
      </w:r>
    </w:p>
    <w:p w:rsidR="00AD2080" w:rsidRPr="00927A7C" w:rsidRDefault="00AD2080" w:rsidP="00927A7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2080" w:rsidRPr="00927A7C" w:rsidRDefault="00AD2080" w:rsidP="00927A7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AD2080" w:rsidRPr="00927A7C" w:rsidTr="00AD2080">
        <w:tc>
          <w:tcPr>
            <w:tcW w:w="3794" w:type="dxa"/>
            <w:hideMark/>
          </w:tcPr>
          <w:p w:rsidR="00AD2080" w:rsidRPr="00927A7C" w:rsidRDefault="00AD2080" w:rsidP="000E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927A7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Alcione Roberto Straub</w:t>
            </w:r>
          </w:p>
        </w:tc>
        <w:tc>
          <w:tcPr>
            <w:tcW w:w="1134" w:type="dxa"/>
          </w:tcPr>
          <w:p w:rsidR="00AD2080" w:rsidRPr="00927A7C" w:rsidRDefault="00AD2080" w:rsidP="000E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AD2080" w:rsidRPr="00927A7C" w:rsidRDefault="00AD2080" w:rsidP="000E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927A7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Mônica Regina Taube</w:t>
            </w:r>
          </w:p>
        </w:tc>
      </w:tr>
      <w:tr w:rsidR="00AD2080" w:rsidRPr="00927A7C" w:rsidTr="00AD2080">
        <w:tc>
          <w:tcPr>
            <w:tcW w:w="3794" w:type="dxa"/>
            <w:hideMark/>
          </w:tcPr>
          <w:p w:rsidR="00AD2080" w:rsidRPr="00927A7C" w:rsidRDefault="00AD2080" w:rsidP="000E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927A7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AD2080" w:rsidRPr="00927A7C" w:rsidRDefault="00AD2080" w:rsidP="000E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AD2080" w:rsidRPr="00927A7C" w:rsidRDefault="00AD2080" w:rsidP="000E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927A7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1ª Secretária</w:t>
            </w:r>
          </w:p>
        </w:tc>
      </w:tr>
    </w:tbl>
    <w:p w:rsidR="00AD2080" w:rsidRPr="00927A7C" w:rsidRDefault="00AD2080" w:rsidP="000E53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2080" w:rsidRPr="00927A7C" w:rsidRDefault="00AD2080" w:rsidP="000E53B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AD2080" w:rsidRPr="00927A7C" w:rsidSect="008C273B">
      <w:pgSz w:w="11906" w:h="16838"/>
      <w:pgMar w:top="22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7407"/>
    <w:multiLevelType w:val="hybridMultilevel"/>
    <w:tmpl w:val="F13E6D94"/>
    <w:lvl w:ilvl="0" w:tplc="B3206D92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48EE"/>
    <w:rsid w:val="000E53B7"/>
    <w:rsid w:val="00257984"/>
    <w:rsid w:val="007841ED"/>
    <w:rsid w:val="008C273B"/>
    <w:rsid w:val="00927A7C"/>
    <w:rsid w:val="0096568F"/>
    <w:rsid w:val="00AD2080"/>
    <w:rsid w:val="00BA3C53"/>
    <w:rsid w:val="00BE0133"/>
    <w:rsid w:val="00EB48EE"/>
    <w:rsid w:val="00FD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48EE"/>
    <w:pPr>
      <w:ind w:left="720"/>
      <w:contextualSpacing/>
    </w:pPr>
  </w:style>
  <w:style w:type="table" w:styleId="Tabelacomgrade">
    <w:name w:val="Table Grid"/>
    <w:basedOn w:val="Tabelanormal"/>
    <w:uiPriority w:val="59"/>
    <w:rsid w:val="00AD208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48EE"/>
    <w:pPr>
      <w:ind w:left="720"/>
      <w:contextualSpacing/>
    </w:pPr>
  </w:style>
  <w:style w:type="table" w:styleId="Tabelacomgrade">
    <w:name w:val="Table Grid"/>
    <w:basedOn w:val="Tabelanormal"/>
    <w:uiPriority w:val="59"/>
    <w:rsid w:val="00AD208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623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</cp:lastModifiedBy>
  <cp:revision>3</cp:revision>
  <cp:lastPrinted>2016-05-10T17:23:00Z</cp:lastPrinted>
  <dcterms:created xsi:type="dcterms:W3CDTF">2016-05-03T18:57:00Z</dcterms:created>
  <dcterms:modified xsi:type="dcterms:W3CDTF">2016-05-10T17:24:00Z</dcterms:modified>
</cp:coreProperties>
</file>