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F4" w:rsidRDefault="003D00F4" w:rsidP="003D0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</w:t>
      </w:r>
      <w:r w:rsidR="00546A7B">
        <w:rPr>
          <w:rFonts w:ascii="Times New Roman" w:hAnsi="Times New Roman" w:cs="Times New Roman"/>
          <w:b/>
          <w:sz w:val="24"/>
          <w:szCs w:val="24"/>
        </w:rPr>
        <w:t xml:space="preserve">ÇÃO FINAL AO PROJETO DE LEI n. </w:t>
      </w:r>
      <w:r>
        <w:rPr>
          <w:rFonts w:ascii="Times New Roman" w:hAnsi="Times New Roman" w:cs="Times New Roman"/>
          <w:b/>
          <w:sz w:val="24"/>
          <w:szCs w:val="24"/>
        </w:rPr>
        <w:t>15/2016</w:t>
      </w:r>
    </w:p>
    <w:p w:rsidR="003D00F4" w:rsidRDefault="003D00F4" w:rsidP="003D0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00F4" w:rsidRDefault="00546A7B" w:rsidP="003D00F4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o Poder E</w:t>
      </w:r>
      <w:r w:rsidR="003D00F4">
        <w:rPr>
          <w:rFonts w:ascii="Times New Roman" w:hAnsi="Times New Roman" w:cs="Times New Roman"/>
          <w:sz w:val="24"/>
          <w:szCs w:val="24"/>
        </w:rPr>
        <w:t>xecutivo a firmar Termo de Cessão de uso com a Secretaria de Estado de Segurança Pública de SC, e dá outras providências.</w:t>
      </w:r>
    </w:p>
    <w:p w:rsidR="003D00F4" w:rsidRDefault="003D00F4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00F4" w:rsidRDefault="003D00F4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546A7B">
        <w:rPr>
          <w:rFonts w:ascii="Times New Roman" w:hAnsi="Times New Roman" w:cs="Times New Roman"/>
          <w:sz w:val="24"/>
          <w:szCs w:val="24"/>
        </w:rPr>
        <w:t xml:space="preserve"> Municipal de Vereadores, votou e aprovou o</w:t>
      </w:r>
      <w:r>
        <w:rPr>
          <w:rFonts w:ascii="Times New Roman" w:hAnsi="Times New Roman" w:cs="Times New Roman"/>
          <w:sz w:val="24"/>
          <w:szCs w:val="24"/>
        </w:rPr>
        <w:t xml:space="preserve"> seguinte </w:t>
      </w:r>
      <w:r w:rsidR="00546A7B">
        <w:rPr>
          <w:rFonts w:ascii="Times New Roman" w:hAnsi="Times New Roman" w:cs="Times New Roman"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sz w:val="24"/>
          <w:szCs w:val="24"/>
        </w:rPr>
        <w:t>Lei:</w:t>
      </w:r>
    </w:p>
    <w:p w:rsidR="00A234A7" w:rsidRDefault="00A234A7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00F4" w:rsidRDefault="003D00F4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Art. 1º Fica o poder executivo autorizado a firmar Termo de Cessão</w:t>
      </w:r>
      <w:r w:rsidR="00AB4B61">
        <w:rPr>
          <w:rFonts w:ascii="Times New Roman" w:hAnsi="Times New Roman" w:cs="Times New Roman"/>
          <w:sz w:val="24"/>
          <w:szCs w:val="24"/>
        </w:rPr>
        <w:t xml:space="preserve"> de uso, conforme os termos do </w:t>
      </w:r>
      <w:r>
        <w:rPr>
          <w:rFonts w:ascii="Times New Roman" w:hAnsi="Times New Roman" w:cs="Times New Roman"/>
          <w:sz w:val="24"/>
          <w:szCs w:val="24"/>
        </w:rPr>
        <w:t>ANEXO ÚNICO, parte integrante desta lei, com a Secretaria de Estado de Segurança Pública, para utilização dos órgãos vinculados (PM, PC, CBM e IGP) sediados na cidade de Guarujá do Sul, do imóvel a seguir especificado:</w:t>
      </w:r>
    </w:p>
    <w:p w:rsidR="003D00F4" w:rsidRDefault="00546A7B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6A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A7B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D00F4">
        <w:rPr>
          <w:rFonts w:ascii="Times New Roman" w:hAnsi="Times New Roman" w:cs="Times New Roman"/>
          <w:sz w:val="24"/>
          <w:szCs w:val="24"/>
        </w:rPr>
        <w:t xml:space="preserve">Uma área de terra compreendida pelo Lote Urbano nº 07, da quadra 03, com área de 369,33m², sem acessões, situada na Rua </w:t>
      </w:r>
      <w:r>
        <w:rPr>
          <w:rFonts w:ascii="Times New Roman" w:hAnsi="Times New Roman" w:cs="Times New Roman"/>
          <w:sz w:val="24"/>
          <w:szCs w:val="24"/>
        </w:rPr>
        <w:t>Cecília</w:t>
      </w:r>
      <w:r w:rsidR="003D00F4">
        <w:rPr>
          <w:rFonts w:ascii="Times New Roman" w:hAnsi="Times New Roman" w:cs="Times New Roman"/>
          <w:sz w:val="24"/>
          <w:szCs w:val="24"/>
        </w:rPr>
        <w:t xml:space="preserve"> Kremer, no Loteamento Esperança II, nas seguintes medidas e confrontações: ao Norte e, 38,31 metros com lote em 19,25 metros com a Rua </w:t>
      </w:r>
      <w:r>
        <w:rPr>
          <w:rFonts w:ascii="Times New Roman" w:hAnsi="Times New Roman" w:cs="Times New Roman"/>
          <w:sz w:val="24"/>
          <w:szCs w:val="24"/>
        </w:rPr>
        <w:t>Cecília</w:t>
      </w:r>
      <w:r w:rsidR="003D00F4">
        <w:rPr>
          <w:rFonts w:ascii="Times New Roman" w:hAnsi="Times New Roman" w:cs="Times New Roman"/>
          <w:sz w:val="24"/>
          <w:szCs w:val="24"/>
        </w:rPr>
        <w:t xml:space="preserve"> Kremer e ao Sudoeste em 42,90 metros com a chácara 21, fechando assim o perímetro.</w:t>
      </w:r>
    </w:p>
    <w:p w:rsidR="003D00F4" w:rsidRDefault="00546A7B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</w:t>
      </w:r>
      <w:r w:rsidR="00F67C95">
        <w:rPr>
          <w:rFonts w:ascii="Times New Roman" w:hAnsi="Times New Roman" w:cs="Times New Roman"/>
          <w:sz w:val="24"/>
          <w:szCs w:val="24"/>
        </w:rPr>
        <w:t xml:space="preserve"> O imóvel descrito no caput f</w:t>
      </w:r>
      <w:r w:rsidR="003D00F4">
        <w:rPr>
          <w:rFonts w:ascii="Times New Roman" w:hAnsi="Times New Roman" w:cs="Times New Roman"/>
          <w:sz w:val="24"/>
          <w:szCs w:val="24"/>
        </w:rPr>
        <w:t>az parte de um todo que está matriculado no Cartório de Registro de Imóvel da Comarca de São José do Cedro, SC, sob o nº 13.538</w:t>
      </w:r>
      <w:r w:rsidR="00AB4B61">
        <w:rPr>
          <w:rFonts w:ascii="Times New Roman" w:hAnsi="Times New Roman" w:cs="Times New Roman"/>
          <w:sz w:val="24"/>
          <w:szCs w:val="24"/>
        </w:rPr>
        <w:t>.</w:t>
      </w:r>
    </w:p>
    <w:p w:rsidR="003D00F4" w:rsidRDefault="00546A7B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</w:t>
      </w:r>
      <w:r w:rsidR="00AB4B61">
        <w:rPr>
          <w:rFonts w:ascii="Times New Roman" w:hAnsi="Times New Roman" w:cs="Times New Roman"/>
          <w:sz w:val="24"/>
          <w:szCs w:val="24"/>
        </w:rPr>
        <w:t xml:space="preserve"> A cessão de uso da área da terra com as suas benfeitorias destina-se a abrigar uma torre e um cubículo utilizado para a comunicação dos órgãos da Secretaria de Segurança Pública de SC.</w:t>
      </w:r>
    </w:p>
    <w:p w:rsidR="00AB4B61" w:rsidRDefault="00546A7B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AB4B61">
        <w:rPr>
          <w:rFonts w:ascii="Times New Roman" w:hAnsi="Times New Roman" w:cs="Times New Roman"/>
          <w:sz w:val="24"/>
          <w:szCs w:val="24"/>
        </w:rPr>
        <w:t>A cessão de uso de que trata esta Lei será pelo prazo de 20(vinte) anos, podendo ser prorrogado por tantos períodos quanto forem necessários para o atendimento do respectivo convênio e desde que haja interesse das partes.</w:t>
      </w:r>
    </w:p>
    <w:p w:rsidR="00AB4B61" w:rsidRDefault="00AB4B61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 As ações decorrentes da execução do objeto da presente Lei não resultarão em ônus para o Município.</w:t>
      </w:r>
    </w:p>
    <w:p w:rsidR="00AB4B61" w:rsidRDefault="00546A7B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 </w:t>
      </w:r>
      <w:r w:rsidR="00AB4B61">
        <w:rPr>
          <w:rFonts w:ascii="Times New Roman" w:hAnsi="Times New Roman" w:cs="Times New Roman"/>
          <w:sz w:val="24"/>
          <w:szCs w:val="24"/>
        </w:rPr>
        <w:t>Esta Lei entra em vigor na data de sua publicação, revogadas as disposições em contrário.</w:t>
      </w:r>
    </w:p>
    <w:p w:rsidR="00AB4B61" w:rsidRDefault="00AB4B61" w:rsidP="00AB4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61" w:rsidRDefault="00AB4B61" w:rsidP="00AB4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546A7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dias do mês de maio de 2016.</w:t>
      </w:r>
    </w:p>
    <w:p w:rsidR="00AB4B61" w:rsidRDefault="00AB4B61" w:rsidP="00AB4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B61" w:rsidRDefault="00AB4B61" w:rsidP="00AB4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AB4B61" w:rsidRDefault="00AB4B61" w:rsidP="00AB4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B61" w:rsidRDefault="00AB4B61" w:rsidP="00AB4B6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AB4B61" w:rsidTr="00AB4B61">
        <w:tc>
          <w:tcPr>
            <w:tcW w:w="3794" w:type="dxa"/>
            <w:hideMark/>
          </w:tcPr>
          <w:p w:rsidR="00AB4B61" w:rsidRDefault="00AB4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AB4B61" w:rsidRDefault="00AB4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B4B61" w:rsidRDefault="00AB4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AB4B61" w:rsidTr="00AB4B61">
        <w:tc>
          <w:tcPr>
            <w:tcW w:w="3794" w:type="dxa"/>
            <w:hideMark/>
          </w:tcPr>
          <w:p w:rsidR="00AB4B61" w:rsidRDefault="00AB4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AB4B61" w:rsidRDefault="00AB4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AB4B61" w:rsidRDefault="00AB4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AB4B61" w:rsidRDefault="00AB4B61" w:rsidP="00AB4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B61" w:rsidRDefault="00AB4B61" w:rsidP="003D00F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00F4" w:rsidRDefault="003D00F4" w:rsidP="003D00F4"/>
    <w:p w:rsidR="003628ED" w:rsidRDefault="003628ED"/>
    <w:sectPr w:rsidR="003628ED" w:rsidSect="00546A7B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00F4"/>
    <w:rsid w:val="003628ED"/>
    <w:rsid w:val="003D00F4"/>
    <w:rsid w:val="004B04A4"/>
    <w:rsid w:val="00546A7B"/>
    <w:rsid w:val="00A234A7"/>
    <w:rsid w:val="00AB4B61"/>
    <w:rsid w:val="00E208F6"/>
    <w:rsid w:val="00F6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4B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4B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dcterms:created xsi:type="dcterms:W3CDTF">2016-05-16T14:10:00Z</dcterms:created>
  <dcterms:modified xsi:type="dcterms:W3CDTF">2016-05-31T11:38:00Z</dcterms:modified>
</cp:coreProperties>
</file>