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A1" w:rsidRDefault="00E51FA1" w:rsidP="00E51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REDAÇÃ</w:t>
      </w:r>
      <w:r w:rsidR="007C103D">
        <w:rPr>
          <w:rFonts w:ascii="Times New Roman" w:hAnsi="Times New Roman" w:cs="Times New Roman"/>
          <w:b/>
          <w:sz w:val="24"/>
          <w:szCs w:val="24"/>
        </w:rPr>
        <w:t>O FINAL AO PROJETO DE LEI n. 018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E51FA1" w:rsidRDefault="00E51FA1" w:rsidP="00E5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1FA1" w:rsidRDefault="00E51FA1" w:rsidP="00E51FA1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transfe</w:t>
      </w:r>
      <w:r w:rsidR="007C103D">
        <w:rPr>
          <w:rFonts w:ascii="Times New Roman" w:hAnsi="Times New Roman" w:cs="Times New Roman"/>
          <w:sz w:val="24"/>
          <w:szCs w:val="24"/>
        </w:rPr>
        <w:t>rência de recursos Financeiros à</w:t>
      </w:r>
      <w:r>
        <w:rPr>
          <w:rFonts w:ascii="Times New Roman" w:hAnsi="Times New Roman" w:cs="Times New Roman"/>
          <w:sz w:val="24"/>
          <w:szCs w:val="24"/>
        </w:rPr>
        <w:t xml:space="preserve"> Associação </w:t>
      </w:r>
      <w:r w:rsidR="007C1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Casa Familiar Rural de São José do Cedro.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51FA1" w:rsidRDefault="00E51FA1" w:rsidP="007C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</w:t>
      </w:r>
      <w:r w:rsidR="007C103D">
        <w:rPr>
          <w:rFonts w:ascii="Times New Roman" w:hAnsi="Times New Roman" w:cs="Times New Roman"/>
          <w:sz w:val="24"/>
          <w:szCs w:val="24"/>
        </w:rPr>
        <w:t xml:space="preserve"> Municipal de Vereadores, votou e aprovou o</w:t>
      </w:r>
      <w:r>
        <w:rPr>
          <w:rFonts w:ascii="Times New Roman" w:hAnsi="Times New Roman" w:cs="Times New Roman"/>
          <w:sz w:val="24"/>
          <w:szCs w:val="24"/>
        </w:rPr>
        <w:t xml:space="preserve"> seguinte </w:t>
      </w:r>
      <w:r w:rsidR="007C103D">
        <w:rPr>
          <w:rFonts w:ascii="Times New Roman" w:hAnsi="Times New Roman" w:cs="Times New Roman"/>
          <w:sz w:val="24"/>
          <w:szCs w:val="24"/>
        </w:rPr>
        <w:t>projeto de l</w:t>
      </w:r>
      <w:r>
        <w:rPr>
          <w:rFonts w:ascii="Times New Roman" w:hAnsi="Times New Roman" w:cs="Times New Roman"/>
          <w:sz w:val="24"/>
          <w:szCs w:val="24"/>
        </w:rPr>
        <w:t>ei: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Fica o Chefe do Poder Executivo Municipal, em nome de Guarujá do sul, Estado de Santa Catarina, autorizado a transferir à ASSOCIAÇÃO DA CASA FAMILIAR U</w:t>
      </w:r>
      <w:r w:rsidR="007C103D">
        <w:rPr>
          <w:rFonts w:ascii="Times New Roman" w:hAnsi="Times New Roman" w:cs="Times New Roman"/>
          <w:sz w:val="24"/>
          <w:szCs w:val="24"/>
        </w:rPr>
        <w:t>RAL DE SÃO JOSÉ DO CEDRO, com nú</w:t>
      </w:r>
      <w:r>
        <w:rPr>
          <w:rFonts w:ascii="Times New Roman" w:hAnsi="Times New Roman" w:cs="Times New Roman"/>
          <w:sz w:val="24"/>
          <w:szCs w:val="24"/>
        </w:rPr>
        <w:t>mero de inscrição 06.719.062/0001-34 no Cadastro Nacional de Pessoa Jurídica, com sede na Linha São Domingos, s/nº, no município de São José do Cedro, a importância de até R$ 1.500,00 (</w:t>
      </w:r>
      <w:r w:rsidR="00653951">
        <w:rPr>
          <w:rFonts w:ascii="Times New Roman" w:hAnsi="Times New Roman" w:cs="Times New Roman"/>
          <w:sz w:val="24"/>
          <w:szCs w:val="24"/>
        </w:rPr>
        <w:t xml:space="preserve">um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mil e qui</w:t>
      </w:r>
      <w:r w:rsidR="007C103D">
        <w:rPr>
          <w:rFonts w:ascii="Times New Roman" w:hAnsi="Times New Roman" w:cs="Times New Roman"/>
          <w:sz w:val="24"/>
          <w:szCs w:val="24"/>
        </w:rPr>
        <w:t>nhentos reais</w:t>
      </w:r>
      <w:r>
        <w:rPr>
          <w:rFonts w:ascii="Times New Roman" w:hAnsi="Times New Roman" w:cs="Times New Roman"/>
          <w:sz w:val="24"/>
          <w:szCs w:val="24"/>
        </w:rPr>
        <w:t>) destinados à manutenção, coordenação e desenvolvimento de suas atividades estatutárias.</w:t>
      </w:r>
    </w:p>
    <w:p w:rsidR="00E51FA1" w:rsidRDefault="007C103D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E51FA1">
        <w:rPr>
          <w:rFonts w:ascii="Times New Roman" w:hAnsi="Times New Roman" w:cs="Times New Roman"/>
          <w:sz w:val="24"/>
          <w:szCs w:val="24"/>
        </w:rPr>
        <w:t>Os recursos serão repassados em parcela única neste exercício de 2016.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É obrigatório o depósito dos recursos em conta individualizada e vinculada</w:t>
      </w:r>
      <w:r w:rsidR="007C103D">
        <w:rPr>
          <w:rFonts w:ascii="Times New Roman" w:hAnsi="Times New Roman" w:cs="Times New Roman"/>
          <w:sz w:val="24"/>
          <w:szCs w:val="24"/>
        </w:rPr>
        <w:t xml:space="preserve"> em instituição bancária o</w:t>
      </w:r>
      <w:r>
        <w:rPr>
          <w:rFonts w:ascii="Times New Roman" w:hAnsi="Times New Roman" w:cs="Times New Roman"/>
          <w:sz w:val="24"/>
          <w:szCs w:val="24"/>
        </w:rPr>
        <w:t>ficial, movimentado por cheques nominais e individuais por credor.</w:t>
      </w:r>
    </w:p>
    <w:p w:rsidR="00E51FA1" w:rsidRDefault="007C103D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</w:t>
      </w:r>
      <w:r w:rsidR="00E51FA1">
        <w:rPr>
          <w:rFonts w:ascii="Times New Roman" w:hAnsi="Times New Roman" w:cs="Times New Roman"/>
          <w:sz w:val="24"/>
          <w:szCs w:val="24"/>
        </w:rPr>
        <w:t>A Associação terá o prazo de 30 (trinta) dias a contar da data do recebimento do repasse, para proceder à boa e regular aplicação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1FA1">
        <w:rPr>
          <w:rFonts w:ascii="Times New Roman" w:hAnsi="Times New Roman" w:cs="Times New Roman"/>
          <w:sz w:val="24"/>
          <w:szCs w:val="24"/>
        </w:rPr>
        <w:t xml:space="preserve"> e comprovação do mesmo,</w:t>
      </w:r>
      <w:r>
        <w:rPr>
          <w:rFonts w:ascii="Times New Roman" w:hAnsi="Times New Roman" w:cs="Times New Roman"/>
          <w:sz w:val="24"/>
          <w:szCs w:val="24"/>
        </w:rPr>
        <w:t xml:space="preserve"> junto a Contadoria Geral do M</w:t>
      </w:r>
      <w:r w:rsidR="00E51FA1">
        <w:rPr>
          <w:rFonts w:ascii="Times New Roman" w:hAnsi="Times New Roman" w:cs="Times New Roman"/>
          <w:sz w:val="24"/>
          <w:szCs w:val="24"/>
        </w:rPr>
        <w:t xml:space="preserve">unicípio. </w:t>
      </w:r>
    </w:p>
    <w:p w:rsidR="00E51FA1" w:rsidRDefault="007C103D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</w:t>
      </w:r>
      <w:r w:rsidR="00E51FA1">
        <w:rPr>
          <w:rFonts w:ascii="Times New Roman" w:hAnsi="Times New Roman" w:cs="Times New Roman"/>
          <w:sz w:val="24"/>
          <w:szCs w:val="24"/>
        </w:rPr>
        <w:t xml:space="preserve">A não obediência das finalidades e prazos estabelecidos nesta lei acarretará no bloqueio ou cancelamento da parcela subsequente, bem como a devolução integral dos valores, atualizados monetariamente pelo </w:t>
      </w:r>
      <w:proofErr w:type="spellStart"/>
      <w:proofErr w:type="gramStart"/>
      <w:r w:rsidR="00E51FA1">
        <w:rPr>
          <w:rFonts w:ascii="Times New Roman" w:hAnsi="Times New Roman" w:cs="Times New Roman"/>
          <w:sz w:val="24"/>
          <w:szCs w:val="24"/>
        </w:rPr>
        <w:t>IGPm</w:t>
      </w:r>
      <w:proofErr w:type="spellEnd"/>
      <w:proofErr w:type="gramEnd"/>
      <w:r w:rsidR="00E51FA1">
        <w:rPr>
          <w:rFonts w:ascii="Times New Roman" w:hAnsi="Times New Roman" w:cs="Times New Roman"/>
          <w:sz w:val="24"/>
          <w:szCs w:val="24"/>
        </w:rPr>
        <w:t>.</w:t>
      </w:r>
    </w:p>
    <w:p w:rsidR="00E51FA1" w:rsidRDefault="007C103D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5º </w:t>
      </w:r>
      <w:r w:rsidR="00E51FA1">
        <w:rPr>
          <w:rFonts w:ascii="Times New Roman" w:hAnsi="Times New Roman" w:cs="Times New Roman"/>
          <w:sz w:val="24"/>
          <w:szCs w:val="24"/>
        </w:rPr>
        <w:t>As despesas impugnadas pela Contadoria Geral do Município à luz da legislação vigente serão atualizadas monetariamente e devolvidas à municipalidade.</w:t>
      </w:r>
    </w:p>
    <w:p w:rsidR="00E51FA1" w:rsidRDefault="007C103D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6º </w:t>
      </w:r>
      <w:r w:rsidR="00E51FA1">
        <w:rPr>
          <w:rFonts w:ascii="Times New Roman" w:hAnsi="Times New Roman" w:cs="Times New Roman"/>
          <w:sz w:val="24"/>
          <w:szCs w:val="24"/>
        </w:rPr>
        <w:t>Os saldos não aplicados nos prazos previstos na presente Lei serão também obrigatoriamente recolhidos à conta do Erário Público Municipal.</w:t>
      </w:r>
    </w:p>
    <w:p w:rsidR="00E51FA1" w:rsidRDefault="007C103D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7º </w:t>
      </w:r>
      <w:r w:rsidR="00E51FA1">
        <w:rPr>
          <w:rFonts w:ascii="Times New Roman" w:hAnsi="Times New Roman" w:cs="Times New Roman"/>
          <w:sz w:val="24"/>
          <w:szCs w:val="24"/>
        </w:rPr>
        <w:t>São responsáveis pela aplicação dos recursos transferidos o Ordenador Primário (Presidente) e o Ordenador Secundário (Tesoureiro).</w:t>
      </w:r>
    </w:p>
    <w:p w:rsidR="00E51FA1" w:rsidRDefault="007C103D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8º </w:t>
      </w:r>
      <w:r w:rsidR="00E51FA1">
        <w:rPr>
          <w:rFonts w:ascii="Times New Roman" w:hAnsi="Times New Roman" w:cs="Times New Roman"/>
          <w:sz w:val="24"/>
          <w:szCs w:val="24"/>
        </w:rPr>
        <w:t>A prestação de conta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51FA1">
        <w:rPr>
          <w:rFonts w:ascii="Times New Roman" w:hAnsi="Times New Roman" w:cs="Times New Roman"/>
          <w:sz w:val="24"/>
          <w:szCs w:val="24"/>
        </w:rPr>
        <w:t xml:space="preserve"> dos recursos recebidos será apresentada ao Executivo Municipal, em uma via e nos prazos previstos nesta Lei, instruídas com os seguintes documentos: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ofício de encaminhamento a prestação de contas;</w:t>
      </w:r>
    </w:p>
    <w:p w:rsidR="00E51FA1" w:rsidRDefault="007C103D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balancete m</w:t>
      </w:r>
      <w:r w:rsidR="00E51FA1">
        <w:rPr>
          <w:rFonts w:ascii="Times New Roman" w:hAnsi="Times New Roman" w:cs="Times New Roman"/>
          <w:sz w:val="24"/>
          <w:szCs w:val="24"/>
        </w:rPr>
        <w:t>odelo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1FA1">
        <w:rPr>
          <w:rFonts w:ascii="Times New Roman" w:hAnsi="Times New Roman" w:cs="Times New Roman"/>
          <w:sz w:val="24"/>
          <w:szCs w:val="24"/>
        </w:rPr>
        <w:t xml:space="preserve"> conforme padrão;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extrato bancário de conta especial e conciliação do saldo se for o caso;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fotocópia dos documentos suportes de despesas bem legíveis e sem rasuras e/ou entrelinhas;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declaração de lançamento contábil ratificando o ingresso dos valores na Receita Orçamentária da Entidade.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Parágrafo Único. A prestação de contas e demais documentos que comprovem a boa e regular aplicação do recurso deverão obrigatoriamente ser assinado</w:t>
      </w:r>
      <w:r w:rsidR="007C10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pelos Ordenadores Primário e Secundário.</w:t>
      </w:r>
    </w:p>
    <w:p w:rsidR="00E51FA1" w:rsidRDefault="007C103D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9º </w:t>
      </w:r>
      <w:r w:rsidR="00E51FA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ica o chefe do Poder Executivo M</w:t>
      </w:r>
      <w:r w:rsidR="00E51FA1">
        <w:rPr>
          <w:rFonts w:ascii="Times New Roman" w:hAnsi="Times New Roman" w:cs="Times New Roman"/>
          <w:sz w:val="24"/>
          <w:szCs w:val="24"/>
        </w:rPr>
        <w:t>unicipal, autorizado a regulamenta</w:t>
      </w:r>
      <w:r>
        <w:rPr>
          <w:rFonts w:ascii="Times New Roman" w:hAnsi="Times New Roman" w:cs="Times New Roman"/>
          <w:sz w:val="24"/>
          <w:szCs w:val="24"/>
        </w:rPr>
        <w:t>r</w:t>
      </w:r>
      <w:r w:rsidR="00E51FA1">
        <w:rPr>
          <w:rFonts w:ascii="Times New Roman" w:hAnsi="Times New Roman" w:cs="Times New Roman"/>
          <w:sz w:val="24"/>
          <w:szCs w:val="24"/>
        </w:rPr>
        <w:t xml:space="preserve"> por ato próprio se necessário for o processo de aplicação e tomada de contas dos recursos transferidos, visando à averiguação do emprego do dinheiro público.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10º As despesas decorrentes com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Lei, correrão por conta dos itens cabíveis na doa</w:t>
      </w:r>
      <w:r w:rsidR="007C103D">
        <w:rPr>
          <w:rFonts w:ascii="Times New Roman" w:hAnsi="Times New Roman" w:cs="Times New Roman"/>
          <w:sz w:val="24"/>
          <w:szCs w:val="24"/>
        </w:rPr>
        <w:t>ção orçamentaria do o</w:t>
      </w:r>
      <w:r>
        <w:rPr>
          <w:rFonts w:ascii="Times New Roman" w:hAnsi="Times New Roman" w:cs="Times New Roman"/>
          <w:sz w:val="24"/>
          <w:szCs w:val="24"/>
        </w:rPr>
        <w:t>rçamento municipal.</w:t>
      </w: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11º Esta Lei entra em vigor na data de sua publicação.</w:t>
      </w:r>
    </w:p>
    <w:p w:rsidR="00E51FA1" w:rsidRDefault="00E51FA1" w:rsidP="00E5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FA1" w:rsidRDefault="00E51FA1" w:rsidP="00E51F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</w:t>
      </w:r>
      <w:r w:rsidR="007C103D">
        <w:rPr>
          <w:rFonts w:ascii="Times New Roman" w:hAnsi="Times New Roman" w:cs="Times New Roman"/>
          <w:sz w:val="24"/>
          <w:szCs w:val="24"/>
        </w:rPr>
        <w:t>Estado de Santa Catarina, aos 21</w:t>
      </w:r>
      <w:r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C103D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51FA1" w:rsidRDefault="00E51FA1" w:rsidP="00E51F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FA1" w:rsidRDefault="00E51FA1" w:rsidP="00E51F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E51FA1" w:rsidRDefault="00E51FA1" w:rsidP="00E51F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03D" w:rsidRDefault="007C103D" w:rsidP="00E51F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FA1" w:rsidRDefault="00E51FA1" w:rsidP="00E51FA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E51FA1" w:rsidTr="00FA7D8D">
        <w:tc>
          <w:tcPr>
            <w:tcW w:w="3794" w:type="dxa"/>
            <w:hideMark/>
          </w:tcPr>
          <w:p w:rsidR="00E51FA1" w:rsidRDefault="00E51FA1" w:rsidP="00FA7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E51FA1" w:rsidRDefault="00E51FA1" w:rsidP="00FA7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E51FA1" w:rsidRDefault="00E51FA1" w:rsidP="00FA7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E51FA1" w:rsidTr="00FA7D8D">
        <w:tc>
          <w:tcPr>
            <w:tcW w:w="3794" w:type="dxa"/>
            <w:hideMark/>
          </w:tcPr>
          <w:p w:rsidR="00E51FA1" w:rsidRDefault="00E51FA1" w:rsidP="00FA7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E51FA1" w:rsidRDefault="00E51FA1" w:rsidP="00FA7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E51FA1" w:rsidRDefault="00E51FA1" w:rsidP="00FA7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E51FA1" w:rsidRDefault="00E51FA1" w:rsidP="00E51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FA1" w:rsidRDefault="00E51FA1" w:rsidP="00E51FA1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51FA1" w:rsidRDefault="00E51FA1" w:rsidP="00E51FA1"/>
    <w:p w:rsidR="00E51FA1" w:rsidRDefault="00E51FA1" w:rsidP="00E51FA1"/>
    <w:p w:rsidR="00E51FA1" w:rsidRDefault="00E51FA1" w:rsidP="00E51FA1"/>
    <w:p w:rsidR="00873125" w:rsidRDefault="00873125"/>
    <w:sectPr w:rsidR="00873125" w:rsidSect="007C103D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FA1"/>
    <w:rsid w:val="003B04D8"/>
    <w:rsid w:val="00653951"/>
    <w:rsid w:val="007B4F98"/>
    <w:rsid w:val="007C103D"/>
    <w:rsid w:val="00873125"/>
    <w:rsid w:val="00E5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1FA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1F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3</cp:revision>
  <dcterms:created xsi:type="dcterms:W3CDTF">2016-05-23T19:22:00Z</dcterms:created>
  <dcterms:modified xsi:type="dcterms:W3CDTF">2016-06-17T11:38:00Z</dcterms:modified>
</cp:coreProperties>
</file>