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2C" w:rsidRPr="00C758D8" w:rsidRDefault="000F112C" w:rsidP="000F112C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58D8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C758D8" w:rsidRPr="00C758D8">
        <w:rPr>
          <w:rFonts w:ascii="Times New Roman" w:hAnsi="Times New Roman" w:cs="Times New Roman"/>
          <w:b/>
          <w:bCs/>
          <w:sz w:val="24"/>
          <w:szCs w:val="24"/>
        </w:rPr>
        <w:t>O FINAL AO PROJETO DE LEI N.º 2</w:t>
      </w:r>
      <w:r w:rsidR="00C63CC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758D8" w:rsidRPr="00C758D8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Pr="00C758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112C" w:rsidRPr="00C758D8" w:rsidRDefault="000F112C" w:rsidP="000F112C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112C" w:rsidRPr="00C758D8" w:rsidRDefault="00BC41BE" w:rsidP="000F112C">
      <w:pPr>
        <w:spacing w:line="36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EXPANSÃO DO PERÍMETRO URBANO DO MUNICÍPIO DE GUARUJÁ DO SUL, SC, ATRAVÉS DA ALTERAÇÃO DA LEI MUNICIPAL N° </w:t>
      </w:r>
      <w:r w:rsidR="00C63CC6">
        <w:rPr>
          <w:rFonts w:ascii="Times New Roman" w:hAnsi="Times New Roman" w:cs="Times New Roman"/>
          <w:b/>
          <w:sz w:val="24"/>
          <w:szCs w:val="24"/>
        </w:rPr>
        <w:t>215/69 DE 11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63CC6">
        <w:rPr>
          <w:rFonts w:ascii="Times New Roman" w:hAnsi="Times New Roman" w:cs="Times New Roman"/>
          <w:b/>
          <w:sz w:val="24"/>
          <w:szCs w:val="24"/>
        </w:rPr>
        <w:t>MAIO DE 1969</w:t>
      </w:r>
      <w:r>
        <w:rPr>
          <w:rFonts w:ascii="Times New Roman" w:hAnsi="Times New Roman" w:cs="Times New Roman"/>
          <w:b/>
          <w:sz w:val="24"/>
          <w:szCs w:val="24"/>
        </w:rPr>
        <w:t>, E ALTERAÇÕES POSTERIORES, QUE APROVOU O PERÍMETRO URBANO DE GUARUJÁ DO SUL, E DÁ OUTRAS PROVIDÊNCIAS.</w:t>
      </w:r>
    </w:p>
    <w:p w:rsidR="00C758D8" w:rsidRPr="00C758D8" w:rsidRDefault="00C758D8" w:rsidP="00C758D8">
      <w:pPr>
        <w:spacing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BC41BE" w:rsidRDefault="000F112C" w:rsidP="00C63CC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 xml:space="preserve">Art. 1.º Fica </w:t>
      </w:r>
      <w:r w:rsidR="00BC41BE">
        <w:rPr>
          <w:rFonts w:ascii="Times New Roman" w:hAnsi="Times New Roman" w:cs="Times New Roman"/>
          <w:sz w:val="24"/>
          <w:szCs w:val="24"/>
        </w:rPr>
        <w:t xml:space="preserve">alterada a lei municipal </w:t>
      </w:r>
      <w:r w:rsidR="00C63CC6">
        <w:rPr>
          <w:rFonts w:ascii="Times New Roman" w:hAnsi="Times New Roman" w:cs="Times New Roman"/>
          <w:sz w:val="24"/>
          <w:szCs w:val="24"/>
        </w:rPr>
        <w:t>215/69 de 11</w:t>
      </w:r>
      <w:r w:rsidR="00BC41BE">
        <w:rPr>
          <w:rFonts w:ascii="Times New Roman" w:hAnsi="Times New Roman" w:cs="Times New Roman"/>
          <w:sz w:val="24"/>
          <w:szCs w:val="24"/>
        </w:rPr>
        <w:t xml:space="preserve"> de </w:t>
      </w:r>
      <w:r w:rsidR="00C63CC6">
        <w:rPr>
          <w:rFonts w:ascii="Times New Roman" w:hAnsi="Times New Roman" w:cs="Times New Roman"/>
          <w:sz w:val="24"/>
          <w:szCs w:val="24"/>
        </w:rPr>
        <w:t>maio de 1969</w:t>
      </w:r>
      <w:r w:rsidR="00BC41BE">
        <w:rPr>
          <w:rFonts w:ascii="Times New Roman" w:hAnsi="Times New Roman" w:cs="Times New Roman"/>
          <w:sz w:val="24"/>
          <w:szCs w:val="24"/>
        </w:rPr>
        <w:t>, e alterações posteriores, considerando área urbana o es</w:t>
      </w:r>
      <w:r w:rsidR="00C63CC6">
        <w:rPr>
          <w:rFonts w:ascii="Times New Roman" w:hAnsi="Times New Roman" w:cs="Times New Roman"/>
          <w:sz w:val="24"/>
          <w:szCs w:val="24"/>
        </w:rPr>
        <w:t xml:space="preserve">paço territorial definido pelo </w:t>
      </w:r>
      <w:r w:rsidR="00BC41BE">
        <w:rPr>
          <w:rFonts w:ascii="Times New Roman" w:hAnsi="Times New Roman" w:cs="Times New Roman"/>
          <w:sz w:val="24"/>
          <w:szCs w:val="24"/>
        </w:rPr>
        <w:t>trecho a ser acrescido no perímetro urbano atual</w:t>
      </w:r>
      <w:r w:rsidR="00C63CC6">
        <w:rPr>
          <w:rFonts w:ascii="Times New Roman" w:hAnsi="Times New Roman" w:cs="Times New Roman"/>
          <w:sz w:val="24"/>
          <w:szCs w:val="24"/>
        </w:rPr>
        <w:t xml:space="preserve"> de acordo com o mapa, memorial descritivo assinado pelo</w:t>
      </w:r>
      <w:proofErr w:type="gramStart"/>
      <w:r w:rsidR="00C63CC6">
        <w:rPr>
          <w:rFonts w:ascii="Times New Roman" w:hAnsi="Times New Roman" w:cs="Times New Roman"/>
          <w:sz w:val="24"/>
          <w:szCs w:val="24"/>
        </w:rPr>
        <w:t xml:space="preserve"> </w:t>
      </w:r>
      <w:r w:rsidR="00BC4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41BE">
        <w:rPr>
          <w:rFonts w:ascii="Times New Roman" w:hAnsi="Times New Roman" w:cs="Times New Roman"/>
          <w:sz w:val="24"/>
          <w:szCs w:val="24"/>
        </w:rPr>
        <w:t xml:space="preserve">Engenheiro Agrônomo Fabrício B. Paiva CREA/SC 102.558-9, que passam a constituir parte integrante desta lei. </w:t>
      </w:r>
    </w:p>
    <w:p w:rsidR="0097540C" w:rsidRPr="00C758D8" w:rsidRDefault="0097540C" w:rsidP="000F112C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 xml:space="preserve">Art. 2º </w:t>
      </w:r>
      <w:r w:rsidR="00D87766">
        <w:rPr>
          <w:rFonts w:ascii="Times New Roman" w:hAnsi="Times New Roman" w:cs="Times New Roman"/>
          <w:sz w:val="24"/>
          <w:szCs w:val="24"/>
        </w:rPr>
        <w:t>As despesas decorrentes com a execução da presente Lei, serão oneradas dos itens orçamentários específicos</w:t>
      </w:r>
      <w:r w:rsidRPr="00C758D8">
        <w:rPr>
          <w:rFonts w:ascii="Times New Roman" w:hAnsi="Times New Roman" w:cs="Times New Roman"/>
          <w:sz w:val="24"/>
          <w:szCs w:val="24"/>
        </w:rPr>
        <w:t>.</w:t>
      </w:r>
    </w:p>
    <w:p w:rsidR="000D0D64" w:rsidRPr="00C758D8" w:rsidRDefault="00D87766" w:rsidP="000F112C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0D0D64" w:rsidRPr="00C758D8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Revogam-se</w:t>
      </w:r>
      <w:r w:rsidRPr="00C758D8">
        <w:rPr>
          <w:rFonts w:ascii="Times New Roman" w:hAnsi="Times New Roman" w:cs="Times New Roman"/>
          <w:sz w:val="24"/>
          <w:szCs w:val="24"/>
        </w:rPr>
        <w:t xml:space="preserve"> as d</w:t>
      </w:r>
      <w:r>
        <w:rPr>
          <w:rFonts w:ascii="Times New Roman" w:hAnsi="Times New Roman" w:cs="Times New Roman"/>
          <w:sz w:val="24"/>
          <w:szCs w:val="24"/>
        </w:rPr>
        <w:t>isposições em contrário, entrando em vigor a presente lei,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AD3" w:rsidRPr="00C75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F2AD3" w:rsidRPr="00C758D8">
        <w:rPr>
          <w:rFonts w:ascii="Times New Roman" w:hAnsi="Times New Roman" w:cs="Times New Roman"/>
          <w:sz w:val="24"/>
          <w:szCs w:val="24"/>
        </w:rPr>
        <w:t>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D64" w:rsidRPr="00C75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2C" w:rsidRPr="00C758D8" w:rsidRDefault="000F112C" w:rsidP="000F112C">
      <w:pPr>
        <w:spacing w:after="0" w:line="360" w:lineRule="auto"/>
        <w:ind w:firstLine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em </w:t>
      </w:r>
      <w:r w:rsidR="000B75F8">
        <w:rPr>
          <w:rFonts w:ascii="Times New Roman" w:hAnsi="Times New Roman" w:cs="Times New Roman"/>
          <w:sz w:val="24"/>
          <w:szCs w:val="24"/>
        </w:rPr>
        <w:t>21</w:t>
      </w:r>
      <w:r w:rsidRPr="00C758D8">
        <w:rPr>
          <w:rFonts w:ascii="Times New Roman" w:hAnsi="Times New Roman" w:cs="Times New Roman"/>
          <w:sz w:val="24"/>
          <w:szCs w:val="24"/>
        </w:rPr>
        <w:t xml:space="preserve"> de </w:t>
      </w:r>
      <w:r w:rsidR="00D87766">
        <w:rPr>
          <w:rFonts w:ascii="Times New Roman" w:hAnsi="Times New Roman" w:cs="Times New Roman"/>
          <w:sz w:val="24"/>
          <w:szCs w:val="24"/>
        </w:rPr>
        <w:t>agosto</w:t>
      </w:r>
      <w:r w:rsidR="00C758D8" w:rsidRPr="00C758D8">
        <w:rPr>
          <w:rFonts w:ascii="Times New Roman" w:hAnsi="Times New Roman" w:cs="Times New Roman"/>
          <w:sz w:val="24"/>
          <w:szCs w:val="24"/>
        </w:rPr>
        <w:t xml:space="preserve"> de </w:t>
      </w:r>
      <w:r w:rsidRPr="00C758D8">
        <w:rPr>
          <w:rFonts w:ascii="Times New Roman" w:hAnsi="Times New Roman" w:cs="Times New Roman"/>
          <w:sz w:val="24"/>
          <w:szCs w:val="24"/>
        </w:rPr>
        <w:t>201</w:t>
      </w:r>
      <w:r w:rsidR="00C758D8" w:rsidRPr="00C758D8">
        <w:rPr>
          <w:rFonts w:ascii="Times New Roman" w:hAnsi="Times New Roman" w:cs="Times New Roman"/>
          <w:sz w:val="24"/>
          <w:szCs w:val="24"/>
        </w:rPr>
        <w:t>8</w:t>
      </w:r>
      <w:r w:rsidRPr="00C758D8">
        <w:rPr>
          <w:rFonts w:ascii="Times New Roman" w:hAnsi="Times New Roman" w:cs="Times New Roman"/>
          <w:sz w:val="24"/>
          <w:szCs w:val="24"/>
        </w:rPr>
        <w:t>.</w:t>
      </w:r>
    </w:p>
    <w:p w:rsidR="000F112C" w:rsidRPr="00C758D8" w:rsidRDefault="00C758D8" w:rsidP="000F112C">
      <w:pPr>
        <w:spacing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>Em sua 14</w:t>
      </w:r>
      <w:r w:rsidR="000F112C" w:rsidRPr="00C758D8">
        <w:rPr>
          <w:rFonts w:ascii="Times New Roman" w:hAnsi="Times New Roman" w:cs="Times New Roman"/>
          <w:sz w:val="24"/>
          <w:szCs w:val="24"/>
        </w:rPr>
        <w:t>ª Legislatura, 2ª Se</w:t>
      </w:r>
      <w:r w:rsidR="00D87766">
        <w:rPr>
          <w:rFonts w:ascii="Times New Roman" w:hAnsi="Times New Roman" w:cs="Times New Roman"/>
          <w:sz w:val="24"/>
          <w:szCs w:val="24"/>
        </w:rPr>
        <w:t>ssão Legislativa, 2</w:t>
      </w:r>
      <w:r w:rsidR="00A73094">
        <w:rPr>
          <w:rFonts w:ascii="Times New Roman" w:hAnsi="Times New Roman" w:cs="Times New Roman"/>
          <w:sz w:val="24"/>
          <w:szCs w:val="24"/>
        </w:rPr>
        <w:t>º período, 55</w:t>
      </w:r>
      <w:r w:rsidR="000F112C" w:rsidRPr="00C758D8">
        <w:rPr>
          <w:rFonts w:ascii="Times New Roman" w:hAnsi="Times New Roman" w:cs="Times New Roman"/>
          <w:sz w:val="24"/>
          <w:szCs w:val="24"/>
        </w:rPr>
        <w:t>º ano de sua Instalação Legislativa.</w:t>
      </w:r>
    </w:p>
    <w:p w:rsidR="000F112C" w:rsidRPr="00C758D8" w:rsidRDefault="000F112C" w:rsidP="000F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12C" w:rsidRPr="00C758D8" w:rsidRDefault="000F112C" w:rsidP="000F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12C" w:rsidRPr="00C758D8" w:rsidRDefault="000F112C" w:rsidP="000F1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12C" w:rsidRPr="00C758D8" w:rsidRDefault="00C758D8" w:rsidP="00C758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 xml:space="preserve">              GILMAR KLAUS</w:t>
      </w:r>
      <w:r w:rsidR="000F112C" w:rsidRPr="00C75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758D8">
        <w:rPr>
          <w:rFonts w:ascii="Times New Roman" w:hAnsi="Times New Roman" w:cs="Times New Roman"/>
          <w:sz w:val="24"/>
          <w:szCs w:val="24"/>
        </w:rPr>
        <w:t xml:space="preserve">                JAIR TIBOLLA</w:t>
      </w:r>
    </w:p>
    <w:p w:rsidR="00C758D8" w:rsidRPr="00C758D8" w:rsidRDefault="000F1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8D8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        1º Secretário</w:t>
      </w:r>
    </w:p>
    <w:sectPr w:rsidR="00C758D8" w:rsidRPr="00C758D8" w:rsidSect="00A36596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112C"/>
    <w:rsid w:val="000B75F8"/>
    <w:rsid w:val="000D0D64"/>
    <w:rsid w:val="000F112C"/>
    <w:rsid w:val="001451BE"/>
    <w:rsid w:val="002B3132"/>
    <w:rsid w:val="003B18B5"/>
    <w:rsid w:val="004D102D"/>
    <w:rsid w:val="005E58AD"/>
    <w:rsid w:val="0064361B"/>
    <w:rsid w:val="00670F8D"/>
    <w:rsid w:val="006F30A3"/>
    <w:rsid w:val="006F54FB"/>
    <w:rsid w:val="0097540C"/>
    <w:rsid w:val="00A36596"/>
    <w:rsid w:val="00A73094"/>
    <w:rsid w:val="00BC41BE"/>
    <w:rsid w:val="00C63CC6"/>
    <w:rsid w:val="00C758D8"/>
    <w:rsid w:val="00D70C1A"/>
    <w:rsid w:val="00D87766"/>
    <w:rsid w:val="00DE5179"/>
    <w:rsid w:val="00ED297D"/>
    <w:rsid w:val="00EF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12</cp:revision>
  <cp:lastPrinted>2014-02-12T15:51:00Z</cp:lastPrinted>
  <dcterms:created xsi:type="dcterms:W3CDTF">2014-02-03T16:35:00Z</dcterms:created>
  <dcterms:modified xsi:type="dcterms:W3CDTF">2018-08-21T22:44:00Z</dcterms:modified>
</cp:coreProperties>
</file>