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Default="00D603CE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INDICAÇÃO n. 10</w:t>
      </w:r>
      <w:r w:rsidR="00853C9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/2019</w:t>
      </w:r>
      <w:r w:rsidR="00705B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705B83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705B83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ILÁRIO BAUMGARDT</w:t>
      </w:r>
      <w:r w:rsidR="00705B83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D603CE">
        <w:rPr>
          <w:rFonts w:ascii="Arial" w:eastAsia="Times New Roman" w:hAnsi="Arial" w:cs="Arial"/>
          <w:sz w:val="24"/>
          <w:szCs w:val="24"/>
        </w:rPr>
        <w:t xml:space="preserve">06 </w:t>
      </w:r>
      <w:r w:rsidR="00853C9E">
        <w:rPr>
          <w:rFonts w:ascii="Arial" w:eastAsia="Times New Roman" w:hAnsi="Arial" w:cs="Arial"/>
          <w:sz w:val="24"/>
          <w:szCs w:val="24"/>
        </w:rPr>
        <w:t xml:space="preserve">de </w:t>
      </w:r>
      <w:r w:rsidR="00D603CE">
        <w:rPr>
          <w:rFonts w:ascii="Arial" w:eastAsia="Times New Roman" w:hAnsi="Arial" w:cs="Arial"/>
          <w:sz w:val="24"/>
          <w:szCs w:val="24"/>
        </w:rPr>
        <w:t>março</w:t>
      </w:r>
      <w:r w:rsidR="00853C9E">
        <w:rPr>
          <w:rFonts w:ascii="Arial" w:eastAsia="Times New Roman" w:hAnsi="Arial" w:cs="Arial"/>
          <w:sz w:val="24"/>
          <w:szCs w:val="24"/>
        </w:rPr>
        <w:t xml:space="preserve"> de 2019</w:t>
      </w:r>
      <w:r>
        <w:rPr>
          <w:rFonts w:ascii="Arial" w:eastAsia="Times New Roman" w:hAnsi="Arial" w:cs="Arial"/>
          <w:sz w:val="24"/>
          <w:szCs w:val="24"/>
        </w:rPr>
        <w:t xml:space="preserve">, a </w:t>
      </w:r>
      <w:r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4105D9">
        <w:rPr>
          <w:rFonts w:ascii="Arial" w:eastAsia="Times New Roman" w:hAnsi="Arial" w:cs="Arial"/>
          <w:sz w:val="24"/>
          <w:szCs w:val="24"/>
        </w:rPr>
        <w:t xml:space="preserve"> proposta pelo</w:t>
      </w:r>
      <w:r>
        <w:rPr>
          <w:rFonts w:ascii="Arial" w:eastAsia="Times New Roman" w:hAnsi="Arial" w:cs="Arial"/>
          <w:sz w:val="24"/>
          <w:szCs w:val="24"/>
        </w:rPr>
        <w:t xml:space="preserve"> parlamentar </w:t>
      </w:r>
      <w:r w:rsidR="00996DC4">
        <w:rPr>
          <w:rFonts w:ascii="Arial" w:eastAsia="Times New Roman" w:hAnsi="Arial" w:cs="Arial"/>
          <w:sz w:val="24"/>
          <w:szCs w:val="24"/>
        </w:rPr>
        <w:t>JAIR TIBOLLA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996DC4">
        <w:rPr>
          <w:rFonts w:ascii="Arial" w:eastAsia="Times New Roman" w:hAnsi="Arial" w:cs="Arial"/>
          <w:sz w:val="24"/>
          <w:szCs w:val="24"/>
        </w:rPr>
        <w:t>da Bancada “Experiência e Trabalho”,</w:t>
      </w:r>
      <w:r>
        <w:rPr>
          <w:rFonts w:ascii="Arial" w:eastAsia="Times New Roman" w:hAnsi="Arial" w:cs="Arial"/>
          <w:sz w:val="24"/>
          <w:szCs w:val="24"/>
        </w:rPr>
        <w:t xml:space="preserve"> pela qual propõe a seguinte Indicação: </w:t>
      </w:r>
    </w:p>
    <w:p w:rsidR="00705B83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715E2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“</w:t>
      </w:r>
      <w:r w:rsidR="00D603CE">
        <w:rPr>
          <w:rFonts w:ascii="Arial" w:hAnsi="Arial" w:cs="Arial"/>
          <w:b/>
          <w:sz w:val="24"/>
          <w:szCs w:val="24"/>
        </w:rPr>
        <w:t>SOLICITA QUE A ADMINISTRAÇÃO PÚBLICA MUNICIPAL, ESTUDE A VIABILIDADE DA INSTALAÇÃO DE UMA ROTATÓRIA DE TACHÕES NO CRUZAMENTO DA AVENIDA JOÃO PESSOA COM A RUA OCTÁVIO REINOLDO DIEHL</w:t>
      </w:r>
      <w:r w:rsidR="00853C9E">
        <w:rPr>
          <w:rFonts w:ascii="Arial" w:hAnsi="Arial" w:cs="Arial"/>
          <w:b/>
          <w:sz w:val="24"/>
          <w:szCs w:val="24"/>
        </w:rPr>
        <w:t>”</w:t>
      </w:r>
      <w:r w:rsidR="00BE08DB">
        <w:rPr>
          <w:rFonts w:ascii="Arial" w:hAnsi="Arial" w:cs="Arial"/>
          <w:b/>
          <w:sz w:val="24"/>
          <w:szCs w:val="24"/>
        </w:rPr>
        <w:t>.</w:t>
      </w:r>
      <w:r w:rsidR="00853C9E">
        <w:rPr>
          <w:rFonts w:ascii="Arial" w:hAnsi="Arial" w:cs="Arial"/>
          <w:b/>
          <w:sz w:val="24"/>
          <w:szCs w:val="24"/>
        </w:rPr>
        <w:t xml:space="preserve"> </w:t>
      </w:r>
    </w:p>
    <w:p w:rsidR="00B715E2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</w:p>
    <w:p w:rsidR="00705B83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</w:p>
    <w:p w:rsidR="00996DC4" w:rsidRDefault="00B715E2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referida indicação</w:t>
      </w:r>
      <w:r w:rsidR="003332DC">
        <w:rPr>
          <w:rFonts w:ascii="Arial" w:eastAsia="Times New Roman" w:hAnsi="Arial" w:cs="Arial"/>
          <w:sz w:val="24"/>
          <w:szCs w:val="24"/>
        </w:rPr>
        <w:t xml:space="preserve"> </w:t>
      </w:r>
      <w:r w:rsidR="00996DC4">
        <w:rPr>
          <w:rFonts w:ascii="Arial" w:eastAsia="Times New Roman" w:hAnsi="Arial" w:cs="Arial"/>
          <w:sz w:val="24"/>
          <w:szCs w:val="24"/>
        </w:rPr>
        <w:t>é um</w:t>
      </w:r>
      <w:r w:rsidR="001E3BEC">
        <w:rPr>
          <w:rFonts w:ascii="Arial" w:eastAsia="Times New Roman" w:hAnsi="Arial" w:cs="Arial"/>
          <w:sz w:val="24"/>
          <w:szCs w:val="24"/>
        </w:rPr>
        <w:t>a</w:t>
      </w:r>
      <w:r w:rsidR="00996DC4">
        <w:rPr>
          <w:rFonts w:ascii="Arial" w:eastAsia="Times New Roman" w:hAnsi="Arial" w:cs="Arial"/>
          <w:sz w:val="24"/>
          <w:szCs w:val="24"/>
        </w:rPr>
        <w:t xml:space="preserve"> </w:t>
      </w:r>
      <w:r w:rsidR="001E3BEC">
        <w:rPr>
          <w:rFonts w:ascii="Arial" w:eastAsia="Times New Roman" w:hAnsi="Arial" w:cs="Arial"/>
          <w:sz w:val="24"/>
          <w:szCs w:val="24"/>
        </w:rPr>
        <w:t xml:space="preserve">solicitação </w:t>
      </w:r>
      <w:r w:rsidR="00D603CE">
        <w:rPr>
          <w:rFonts w:ascii="Arial" w:eastAsia="Times New Roman" w:hAnsi="Arial" w:cs="Arial"/>
          <w:sz w:val="24"/>
          <w:szCs w:val="24"/>
        </w:rPr>
        <w:t xml:space="preserve">da comunidade </w:t>
      </w:r>
      <w:proofErr w:type="spellStart"/>
      <w:r w:rsidR="00D603CE">
        <w:rPr>
          <w:rFonts w:ascii="Arial" w:eastAsia="Times New Roman" w:hAnsi="Arial" w:cs="Arial"/>
          <w:sz w:val="24"/>
          <w:szCs w:val="24"/>
        </w:rPr>
        <w:t>Guarujaense</w:t>
      </w:r>
      <w:proofErr w:type="spellEnd"/>
      <w:r w:rsidR="00D603CE">
        <w:rPr>
          <w:rFonts w:ascii="Arial" w:eastAsia="Times New Roman" w:hAnsi="Arial" w:cs="Arial"/>
          <w:sz w:val="24"/>
          <w:szCs w:val="24"/>
        </w:rPr>
        <w:t xml:space="preserve"> no que tange a segurança do cruzamento entre a Avenida João Pessoa e a Rua Octávio </w:t>
      </w:r>
      <w:proofErr w:type="spellStart"/>
      <w:r w:rsidR="00D603CE">
        <w:rPr>
          <w:rFonts w:ascii="Arial" w:eastAsia="Times New Roman" w:hAnsi="Arial" w:cs="Arial"/>
          <w:sz w:val="24"/>
          <w:szCs w:val="24"/>
        </w:rPr>
        <w:t>Reinoldo</w:t>
      </w:r>
      <w:proofErr w:type="spellEnd"/>
      <w:r w:rsidR="00D603CE">
        <w:rPr>
          <w:rFonts w:ascii="Arial" w:eastAsia="Times New Roman" w:hAnsi="Arial" w:cs="Arial"/>
          <w:sz w:val="24"/>
          <w:szCs w:val="24"/>
        </w:rPr>
        <w:t xml:space="preserve"> Diehl</w:t>
      </w:r>
      <w:r w:rsidR="00996DC4">
        <w:rPr>
          <w:rFonts w:ascii="Arial" w:eastAsia="Times New Roman" w:hAnsi="Arial" w:cs="Arial"/>
          <w:sz w:val="24"/>
          <w:szCs w:val="24"/>
        </w:rPr>
        <w:t>.</w:t>
      </w:r>
    </w:p>
    <w:p w:rsidR="00996DC4" w:rsidRDefault="00D603CE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Considerando que o referido cruzamento far-se-á a necessidade de instalação de tachões, no </w:t>
      </w:r>
      <w:proofErr w:type="gramStart"/>
      <w:r>
        <w:rPr>
          <w:rFonts w:ascii="Arial" w:eastAsia="Times New Roman" w:hAnsi="Arial" w:cs="Arial"/>
          <w:sz w:val="24"/>
          <w:szCs w:val="24"/>
        </w:rPr>
        <w:t>estilo rotatória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ou no estilo quebra molas antes dos cruzamentos, pois no local há um grande fluxo de caminhões</w:t>
      </w:r>
      <w:r w:rsidR="0004144B">
        <w:rPr>
          <w:rFonts w:ascii="Arial" w:eastAsia="Times New Roman" w:hAnsi="Arial" w:cs="Arial"/>
          <w:sz w:val="24"/>
          <w:szCs w:val="24"/>
        </w:rPr>
        <w:t xml:space="preserve"> de grande porte, pois com tachões facilitaria manobras com esses veículos.</w:t>
      </w:r>
    </w:p>
    <w:p w:rsidR="007218B5" w:rsidRDefault="0004144B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Salienta-se que neste mesmo local ocorreram inúmeros acidentes, inclusive acidentes de grande monta, sendo que com essa iniciativa a população em geral se sentirá mais segura na travessia do referido ponto.</w:t>
      </w:r>
      <w:bookmarkStart w:id="0" w:name="_GoBack"/>
      <w:bookmarkEnd w:id="0"/>
    </w:p>
    <w:p w:rsidR="00705B83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0B1332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C00095">
        <w:rPr>
          <w:rFonts w:ascii="Arial" w:eastAsia="Times New Roman" w:hAnsi="Arial" w:cs="Arial"/>
          <w:sz w:val="24"/>
          <w:szCs w:val="24"/>
        </w:rPr>
        <w:t>0</w:t>
      </w:r>
      <w:r w:rsidR="005E29F4">
        <w:rPr>
          <w:rFonts w:ascii="Arial" w:eastAsia="Times New Roman" w:hAnsi="Arial" w:cs="Arial"/>
          <w:sz w:val="24"/>
          <w:szCs w:val="24"/>
        </w:rPr>
        <w:t>6</w:t>
      </w:r>
      <w:r w:rsidR="00712A47" w:rsidRPr="000B1332">
        <w:rPr>
          <w:rFonts w:ascii="Arial" w:eastAsia="Times New Roman" w:hAnsi="Arial" w:cs="Arial"/>
          <w:sz w:val="24"/>
          <w:szCs w:val="24"/>
        </w:rPr>
        <w:t xml:space="preserve"> de </w:t>
      </w:r>
      <w:r w:rsidR="00C00095">
        <w:rPr>
          <w:rFonts w:ascii="Arial" w:eastAsia="Times New Roman" w:hAnsi="Arial" w:cs="Arial"/>
          <w:sz w:val="24"/>
          <w:szCs w:val="24"/>
        </w:rPr>
        <w:t>março</w:t>
      </w:r>
      <w:r w:rsidRPr="000B1332">
        <w:rPr>
          <w:rFonts w:ascii="Arial" w:eastAsia="Times New Roman" w:hAnsi="Arial" w:cs="Arial"/>
          <w:sz w:val="24"/>
          <w:szCs w:val="24"/>
        </w:rPr>
        <w:t xml:space="preserve"> de 201</w:t>
      </w:r>
      <w:r w:rsidR="0001686B">
        <w:rPr>
          <w:rFonts w:ascii="Arial" w:eastAsia="Times New Roman" w:hAnsi="Arial" w:cs="Arial"/>
          <w:sz w:val="24"/>
          <w:szCs w:val="24"/>
        </w:rPr>
        <w:t>9</w:t>
      </w:r>
      <w:r w:rsidRPr="000B1332">
        <w:rPr>
          <w:rFonts w:ascii="Arial" w:eastAsia="Times New Roman" w:hAnsi="Arial" w:cs="Arial"/>
          <w:sz w:val="24"/>
          <w:szCs w:val="24"/>
        </w:rPr>
        <w:t>.</w:t>
      </w:r>
    </w:p>
    <w:p w:rsidR="00973701" w:rsidRDefault="00973701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973701" w:rsidRDefault="00973701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973701" w:rsidRPr="000B1332" w:rsidRDefault="00973701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Pr="000B1332" w:rsidRDefault="00B97E51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Em sua 14ª Legislatura, 1</w:t>
      </w:r>
      <w:r w:rsidR="00705B83" w:rsidRPr="000B1332">
        <w:rPr>
          <w:rFonts w:ascii="Arial" w:eastAsia="Times New Roman" w:hAnsi="Arial" w:cs="Arial"/>
          <w:sz w:val="24"/>
          <w:szCs w:val="24"/>
        </w:rPr>
        <w:t>ª Se</w:t>
      </w:r>
      <w:r>
        <w:rPr>
          <w:rFonts w:ascii="Arial" w:eastAsia="Times New Roman" w:hAnsi="Arial" w:cs="Arial"/>
          <w:sz w:val="24"/>
          <w:szCs w:val="24"/>
        </w:rPr>
        <w:t>ssão Legislativa, 3º período, 56</w:t>
      </w:r>
      <w:r w:rsidR="00705B83" w:rsidRPr="000B1332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E52930" w:rsidRDefault="00E52930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07260B" w:rsidRDefault="0007260B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705B83" w:rsidRDefault="00B42DB6" w:rsidP="00B42D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ILÁRIO BAUMGARDT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</w:rPr>
        <w:t>GILMAR KLAUS</w:t>
      </w:r>
    </w:p>
    <w:p w:rsidR="00E21460" w:rsidRDefault="00705B83" w:rsidP="00B42DB6">
      <w:pPr>
        <w:spacing w:after="0" w:line="360" w:lineRule="auto"/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="00B42D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Presidente                                                                      1º Secretário</w:t>
      </w:r>
    </w:p>
    <w:sectPr w:rsidR="00E21460" w:rsidSect="00D603CE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6941"/>
    <w:rsid w:val="000347BF"/>
    <w:rsid w:val="0004144B"/>
    <w:rsid w:val="0007260B"/>
    <w:rsid w:val="000B1332"/>
    <w:rsid w:val="000B208B"/>
    <w:rsid w:val="000D4AA4"/>
    <w:rsid w:val="000F1420"/>
    <w:rsid w:val="00192564"/>
    <w:rsid w:val="001C1CDC"/>
    <w:rsid w:val="001E3BEC"/>
    <w:rsid w:val="003332DC"/>
    <w:rsid w:val="0038306F"/>
    <w:rsid w:val="003E4049"/>
    <w:rsid w:val="004105D9"/>
    <w:rsid w:val="00453428"/>
    <w:rsid w:val="00454CF0"/>
    <w:rsid w:val="004758F6"/>
    <w:rsid w:val="005366F5"/>
    <w:rsid w:val="005374FC"/>
    <w:rsid w:val="00597459"/>
    <w:rsid w:val="005E29F4"/>
    <w:rsid w:val="00603E4C"/>
    <w:rsid w:val="006672B4"/>
    <w:rsid w:val="00705B83"/>
    <w:rsid w:val="00712A47"/>
    <w:rsid w:val="007218B5"/>
    <w:rsid w:val="007C132D"/>
    <w:rsid w:val="00853C9E"/>
    <w:rsid w:val="00867735"/>
    <w:rsid w:val="00966F70"/>
    <w:rsid w:val="00973701"/>
    <w:rsid w:val="00996DC4"/>
    <w:rsid w:val="00A43193"/>
    <w:rsid w:val="00AE31FF"/>
    <w:rsid w:val="00B340C4"/>
    <w:rsid w:val="00B408A8"/>
    <w:rsid w:val="00B42DB6"/>
    <w:rsid w:val="00B50817"/>
    <w:rsid w:val="00B64DEA"/>
    <w:rsid w:val="00B715E2"/>
    <w:rsid w:val="00B97E51"/>
    <w:rsid w:val="00BE08DB"/>
    <w:rsid w:val="00C00095"/>
    <w:rsid w:val="00CC19AC"/>
    <w:rsid w:val="00D603CE"/>
    <w:rsid w:val="00D844D8"/>
    <w:rsid w:val="00DF758D"/>
    <w:rsid w:val="00E21460"/>
    <w:rsid w:val="00E4001B"/>
    <w:rsid w:val="00E52930"/>
    <w:rsid w:val="00EB0365"/>
    <w:rsid w:val="00F8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4FC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26</cp:revision>
  <cp:lastPrinted>2019-03-08T16:07:00Z</cp:lastPrinted>
  <dcterms:created xsi:type="dcterms:W3CDTF">2017-05-24T12:35:00Z</dcterms:created>
  <dcterms:modified xsi:type="dcterms:W3CDTF">2019-03-08T16:12:00Z</dcterms:modified>
</cp:coreProperties>
</file>