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C61E86" w:rsidRDefault="009774B1" w:rsidP="00AB1EE8">
      <w:pPr>
        <w:pStyle w:val="Jurisprudncias"/>
        <w:spacing w:line="276" w:lineRule="auto"/>
        <w:rPr>
          <w:rFonts w:ascii="Times New Roman" w:hAnsi="Times New Roman" w:cs="Times New Roman"/>
        </w:rPr>
      </w:pPr>
    </w:p>
    <w:p w:rsidR="008827A5" w:rsidRPr="00951E43" w:rsidRDefault="008827A5" w:rsidP="00AB1EE8">
      <w:pPr>
        <w:spacing w:line="276" w:lineRule="auto"/>
        <w:jc w:val="center"/>
        <w:rPr>
          <w:rFonts w:cs="Arial"/>
          <w:b/>
          <w:szCs w:val="24"/>
        </w:rPr>
      </w:pPr>
      <w:r w:rsidRPr="00951E43">
        <w:rPr>
          <w:rFonts w:cs="Arial"/>
          <w:b/>
          <w:szCs w:val="24"/>
        </w:rPr>
        <w:t>REDA</w:t>
      </w:r>
      <w:r w:rsidR="00AB1EE8" w:rsidRPr="00951E43">
        <w:rPr>
          <w:rFonts w:cs="Arial"/>
          <w:b/>
          <w:szCs w:val="24"/>
        </w:rPr>
        <w:t xml:space="preserve">ÇÃO FINAL AO PROJETO DE LEI Nº </w:t>
      </w:r>
      <w:r w:rsidR="00951E43" w:rsidRPr="00951E43">
        <w:rPr>
          <w:rFonts w:cs="Arial"/>
          <w:b/>
          <w:szCs w:val="24"/>
        </w:rPr>
        <w:t>15</w:t>
      </w:r>
      <w:r w:rsidRPr="00951E43">
        <w:rPr>
          <w:rFonts w:cs="Arial"/>
          <w:b/>
          <w:szCs w:val="24"/>
        </w:rPr>
        <w:t>/2023</w:t>
      </w:r>
    </w:p>
    <w:p w:rsidR="008827A5" w:rsidRDefault="008827A5" w:rsidP="00AB1EE8">
      <w:pPr>
        <w:pStyle w:val="Ttulo2"/>
        <w:numPr>
          <w:ilvl w:val="0"/>
          <w:numId w:val="0"/>
        </w:numPr>
        <w:spacing w:line="276" w:lineRule="auto"/>
        <w:ind w:left="3969"/>
        <w:rPr>
          <w:rFonts w:cs="Arial"/>
          <w:szCs w:val="24"/>
        </w:rPr>
      </w:pPr>
      <w:r w:rsidRPr="00951E43">
        <w:rPr>
          <w:rFonts w:cs="Arial"/>
          <w:szCs w:val="24"/>
        </w:rPr>
        <w:t xml:space="preserve">            </w:t>
      </w:r>
    </w:p>
    <w:p w:rsidR="00951E43" w:rsidRPr="00951E43" w:rsidRDefault="00951E43" w:rsidP="00951E43"/>
    <w:p w:rsidR="00951E43" w:rsidRDefault="00951E43" w:rsidP="00951E43">
      <w:pPr>
        <w:ind w:left="2268"/>
        <w:rPr>
          <w:rFonts w:cs="Arial"/>
          <w:b/>
          <w:szCs w:val="24"/>
        </w:rPr>
      </w:pPr>
      <w:r w:rsidRPr="00951E43">
        <w:rPr>
          <w:rFonts w:cs="Arial"/>
          <w:b/>
          <w:szCs w:val="24"/>
        </w:rPr>
        <w:t>“Altera o artigo 2º e o artigo 10º</w:t>
      </w:r>
      <w:r>
        <w:rPr>
          <w:rFonts w:cs="Arial"/>
          <w:b/>
          <w:szCs w:val="24"/>
        </w:rPr>
        <w:t xml:space="preserve"> </w:t>
      </w:r>
      <w:r w:rsidRPr="00951E43">
        <w:rPr>
          <w:rFonts w:cs="Arial"/>
          <w:b/>
          <w:szCs w:val="24"/>
        </w:rPr>
        <w:t>DA LEI MUNICIPAL Nº 2.788/2023 de 07 de março de 2023, que DISPÕE SOBRE A REALIZAÇÃO DA II FECEG – “FEIRA E EXPOSIÇÃO COMERCIAL E EMPRESARIAL DE GUARUJÁ DO SUL”, AUTORIZA EFETUAR DESPESAS E DÁ OUTRAS PROVIDÊNCIAS”.</w:t>
      </w:r>
    </w:p>
    <w:p w:rsidR="00951E43" w:rsidRPr="00951E43" w:rsidRDefault="00951E43" w:rsidP="00951E43">
      <w:pPr>
        <w:ind w:left="2268"/>
        <w:rPr>
          <w:rFonts w:cs="Arial"/>
          <w:b/>
          <w:szCs w:val="24"/>
        </w:rPr>
      </w:pPr>
    </w:p>
    <w:p w:rsidR="008827A5" w:rsidRPr="00951E43" w:rsidRDefault="008827A5" w:rsidP="00AB1EE8">
      <w:pPr>
        <w:spacing w:line="276" w:lineRule="auto"/>
        <w:rPr>
          <w:rFonts w:cs="Arial"/>
          <w:b/>
          <w:szCs w:val="24"/>
        </w:rPr>
      </w:pPr>
    </w:p>
    <w:p w:rsidR="008827A5" w:rsidRPr="00951E43" w:rsidRDefault="008827A5" w:rsidP="00AB1EE8">
      <w:pPr>
        <w:spacing w:line="276" w:lineRule="auto"/>
        <w:rPr>
          <w:rFonts w:cs="Arial"/>
          <w:szCs w:val="24"/>
        </w:rPr>
      </w:pPr>
      <w:r w:rsidRPr="00951E43">
        <w:rPr>
          <w:rFonts w:cs="Arial"/>
          <w:szCs w:val="24"/>
        </w:rPr>
        <w:tab/>
      </w:r>
      <w:r w:rsidRPr="00951E43">
        <w:rPr>
          <w:rFonts w:cs="Arial"/>
          <w:szCs w:val="24"/>
        </w:rPr>
        <w:tab/>
        <w:t>A</w:t>
      </w:r>
      <w:r w:rsidRPr="00951E43">
        <w:rPr>
          <w:rFonts w:cs="Arial"/>
          <w:b/>
          <w:szCs w:val="24"/>
        </w:rPr>
        <w:t xml:space="preserve"> PRESIDENTE </w:t>
      </w:r>
      <w:r w:rsidRPr="00951E43">
        <w:rPr>
          <w:rFonts w:cs="Arial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951E43" w:rsidRDefault="00AC332F" w:rsidP="00AB1EE8">
      <w:pPr>
        <w:pStyle w:val="Jurisprudncias"/>
        <w:spacing w:line="276" w:lineRule="auto"/>
        <w:rPr>
          <w:rFonts w:cs="Arial"/>
          <w:szCs w:val="24"/>
        </w:rPr>
      </w:pPr>
    </w:p>
    <w:p w:rsidR="00951E43" w:rsidRPr="00951E43" w:rsidRDefault="00AB1EE8" w:rsidP="00951E43">
      <w:pPr>
        <w:pStyle w:val="Corpodetexto"/>
        <w:spacing w:after="0" w:line="240" w:lineRule="auto"/>
        <w:ind w:firstLine="2268"/>
        <w:rPr>
          <w:rFonts w:cs="Arial"/>
          <w:szCs w:val="24"/>
        </w:rPr>
      </w:pPr>
      <w:r w:rsidRPr="00951E43">
        <w:rPr>
          <w:rFonts w:cs="Arial"/>
        </w:rPr>
        <w:t xml:space="preserve">. </w:t>
      </w:r>
      <w:r w:rsidR="00951E43" w:rsidRPr="00951E43">
        <w:rPr>
          <w:rFonts w:cs="Arial"/>
          <w:b/>
          <w:szCs w:val="24"/>
        </w:rPr>
        <w:t>Art. 1º</w:t>
      </w:r>
      <w:r w:rsidR="00951E43" w:rsidRPr="00951E43">
        <w:rPr>
          <w:rFonts w:cs="Arial"/>
          <w:szCs w:val="24"/>
        </w:rPr>
        <w:t>.  O artigo 2º da lei Municipal nº 2.788/2023 de 07 de março de 2023, que passa a vigorar com a seguinte redação:</w:t>
      </w:r>
    </w:p>
    <w:p w:rsidR="00951E43" w:rsidRPr="00951E43" w:rsidRDefault="00951E43" w:rsidP="00951E43">
      <w:pPr>
        <w:pStyle w:val="Corpodetexto"/>
        <w:spacing w:after="0" w:line="240" w:lineRule="auto"/>
        <w:ind w:firstLine="2268"/>
        <w:rPr>
          <w:rFonts w:cs="Arial"/>
          <w:szCs w:val="24"/>
        </w:rPr>
      </w:pPr>
    </w:p>
    <w:p w:rsidR="00951E43" w:rsidRDefault="00951E43" w:rsidP="00951E43">
      <w:pPr>
        <w:ind w:firstLine="708"/>
        <w:rPr>
          <w:rFonts w:cs="Arial"/>
          <w:i/>
          <w:iCs/>
          <w:szCs w:val="24"/>
        </w:rPr>
      </w:pPr>
      <w:r w:rsidRPr="00951E43">
        <w:rPr>
          <w:rFonts w:cs="Arial"/>
          <w:b/>
          <w:i/>
          <w:iCs/>
          <w:szCs w:val="24"/>
        </w:rPr>
        <w:t>“Art. 2º</w:t>
      </w:r>
      <w:r w:rsidRPr="00951E43">
        <w:rPr>
          <w:rFonts w:cs="Arial"/>
          <w:i/>
          <w:iCs/>
          <w:szCs w:val="24"/>
        </w:rPr>
        <w:t>. A responsabilidade administrativa e financeira para a realização da</w:t>
      </w:r>
      <w:r w:rsidR="00EF6D20">
        <w:rPr>
          <w:rFonts w:cs="Arial"/>
          <w:i/>
          <w:iCs/>
          <w:szCs w:val="24"/>
        </w:rPr>
        <w:t xml:space="preserve"> </w:t>
      </w:r>
      <w:r w:rsidRPr="00951E43">
        <w:rPr>
          <w:rFonts w:cs="Arial"/>
          <w:b/>
          <w:i/>
          <w:iCs/>
          <w:szCs w:val="24"/>
        </w:rPr>
        <w:t>II FECEG</w:t>
      </w:r>
      <w:r w:rsidRPr="00951E43">
        <w:rPr>
          <w:rFonts w:cs="Arial"/>
          <w:i/>
          <w:iCs/>
          <w:szCs w:val="24"/>
        </w:rPr>
        <w:t xml:space="preserve"> será exercida pelo Município de Guarujá do Sul, ficando o</w:t>
      </w:r>
      <w:r w:rsidR="00EF6D20">
        <w:rPr>
          <w:rFonts w:cs="Arial"/>
          <w:i/>
          <w:iCs/>
          <w:szCs w:val="24"/>
        </w:rPr>
        <w:t xml:space="preserve"> </w:t>
      </w:r>
      <w:r w:rsidRPr="00951E43">
        <w:rPr>
          <w:rFonts w:cs="Arial"/>
          <w:i/>
          <w:iCs/>
          <w:szCs w:val="24"/>
        </w:rPr>
        <w:t xml:space="preserve">Chefe do Poder Executivo Municipal, autorizado a efetuar despesas, no limite de </w:t>
      </w:r>
      <w:r w:rsidRPr="00951E43">
        <w:rPr>
          <w:rFonts w:cs="Arial"/>
          <w:b/>
          <w:bCs/>
          <w:i/>
          <w:iCs/>
          <w:szCs w:val="24"/>
        </w:rPr>
        <w:t>R$ 170.000,00 (Cento e Setenta Mil Reais)</w:t>
      </w:r>
      <w:r w:rsidRPr="00951E43">
        <w:rPr>
          <w:rFonts w:cs="Arial"/>
          <w:i/>
          <w:iCs/>
          <w:szCs w:val="24"/>
        </w:rPr>
        <w:t>, respeitando os ditames e rituais da lei de licitações, para contratações</w:t>
      </w:r>
      <w:r>
        <w:rPr>
          <w:rFonts w:cs="Arial"/>
          <w:i/>
          <w:iCs/>
          <w:szCs w:val="24"/>
        </w:rPr>
        <w:t xml:space="preserve"> </w:t>
      </w:r>
      <w:r w:rsidRPr="00951E43">
        <w:rPr>
          <w:rFonts w:cs="Arial"/>
          <w:i/>
          <w:iCs/>
          <w:szCs w:val="24"/>
        </w:rPr>
        <w:t>em geral, tais como, aluguéis de stands, publicidade,sonorização, atrações artísticas locais e regionais, estruturas de coberturas e toldos individuais, segurança, banheiros químicos e demais despesas inerentes ao evento”.</w:t>
      </w:r>
    </w:p>
    <w:p w:rsidR="00EF6D20" w:rsidRPr="00951E43" w:rsidRDefault="00EF6D20" w:rsidP="00951E43">
      <w:pPr>
        <w:ind w:firstLine="708"/>
        <w:rPr>
          <w:rFonts w:cs="Arial"/>
          <w:i/>
          <w:iCs/>
          <w:szCs w:val="24"/>
        </w:rPr>
      </w:pPr>
    </w:p>
    <w:p w:rsidR="00951E43" w:rsidRPr="00951E43" w:rsidRDefault="00951E43" w:rsidP="00951E43">
      <w:pPr>
        <w:pStyle w:val="Corpodetexto"/>
        <w:spacing w:after="0" w:line="240" w:lineRule="auto"/>
        <w:ind w:firstLine="2268"/>
        <w:rPr>
          <w:rFonts w:cs="Arial"/>
          <w:szCs w:val="24"/>
        </w:rPr>
      </w:pPr>
      <w:r w:rsidRPr="00951E43">
        <w:rPr>
          <w:rFonts w:cs="Arial"/>
          <w:b/>
          <w:szCs w:val="24"/>
        </w:rPr>
        <w:t>Art. 2º</w:t>
      </w:r>
      <w:r w:rsidRPr="00951E43">
        <w:rPr>
          <w:rFonts w:cs="Arial"/>
          <w:szCs w:val="24"/>
        </w:rPr>
        <w:t xml:space="preserve">.  O artigo 10º da lei Municipal nº 2.788/2023 de 07 de março de 2023, que passa a vigorar com a seguinte redação: </w:t>
      </w:r>
    </w:p>
    <w:p w:rsidR="00951E43" w:rsidRPr="00951E43" w:rsidRDefault="00951E43" w:rsidP="00951E43">
      <w:pPr>
        <w:pStyle w:val="Corpodetexto"/>
        <w:spacing w:after="0" w:line="240" w:lineRule="auto"/>
        <w:ind w:firstLine="2268"/>
        <w:rPr>
          <w:rFonts w:cs="Arial"/>
          <w:szCs w:val="24"/>
        </w:rPr>
      </w:pPr>
    </w:p>
    <w:p w:rsidR="00951E43" w:rsidRPr="00951E43" w:rsidRDefault="00951E43" w:rsidP="00951E43">
      <w:pPr>
        <w:rPr>
          <w:rFonts w:cs="Arial"/>
          <w:i/>
          <w:iCs/>
          <w:szCs w:val="24"/>
        </w:rPr>
      </w:pPr>
    </w:p>
    <w:p w:rsidR="00951E43" w:rsidRDefault="00951E43" w:rsidP="00951E43">
      <w:pPr>
        <w:ind w:firstLine="708"/>
        <w:rPr>
          <w:rFonts w:cs="Arial"/>
          <w:i/>
          <w:iCs/>
          <w:szCs w:val="24"/>
        </w:rPr>
      </w:pPr>
      <w:r w:rsidRPr="00951E43">
        <w:rPr>
          <w:rFonts w:cs="Arial"/>
          <w:b/>
          <w:i/>
          <w:iCs/>
          <w:szCs w:val="24"/>
        </w:rPr>
        <w:t>Art. 10º.</w:t>
      </w:r>
      <w:r w:rsidRPr="00951E43">
        <w:rPr>
          <w:rFonts w:cs="Arial"/>
          <w:i/>
          <w:iCs/>
          <w:szCs w:val="24"/>
        </w:rPr>
        <w:t xml:space="preserve"> As despesas decorrentes da presente lei correrão à conta das</w:t>
      </w:r>
      <w:r>
        <w:rPr>
          <w:rFonts w:cs="Arial"/>
          <w:i/>
          <w:iCs/>
          <w:szCs w:val="24"/>
        </w:rPr>
        <w:t xml:space="preserve"> </w:t>
      </w:r>
      <w:r w:rsidRPr="00951E43">
        <w:rPr>
          <w:rFonts w:cs="Arial"/>
          <w:i/>
          <w:iCs/>
          <w:szCs w:val="24"/>
        </w:rPr>
        <w:t>seguintes dotações orçamentárias consignadas no Orçamento Geral do Município:</w:t>
      </w:r>
    </w:p>
    <w:p w:rsidR="00951E43" w:rsidRDefault="00951E43" w:rsidP="00951E43">
      <w:pPr>
        <w:ind w:firstLine="708"/>
        <w:rPr>
          <w:rFonts w:cs="Arial"/>
          <w:i/>
          <w:iCs/>
          <w:szCs w:val="24"/>
        </w:rPr>
      </w:pPr>
    </w:p>
    <w:p w:rsidR="00951E43" w:rsidRPr="00951E43" w:rsidRDefault="00951E43" w:rsidP="00951E43">
      <w:pPr>
        <w:ind w:firstLine="708"/>
        <w:rPr>
          <w:rFonts w:cs="Arial"/>
          <w:i/>
          <w:iCs/>
          <w:szCs w:val="24"/>
        </w:rPr>
      </w:pPr>
    </w:p>
    <w:p w:rsidR="00951E43" w:rsidRPr="00951E43" w:rsidRDefault="00951E43" w:rsidP="00951E43">
      <w:pPr>
        <w:ind w:firstLine="0"/>
        <w:contextualSpacing/>
        <w:rPr>
          <w:rFonts w:cs="Arial"/>
          <w:i/>
          <w:iCs/>
          <w:szCs w:val="24"/>
        </w:rPr>
      </w:pPr>
      <w:r w:rsidRPr="00951E43">
        <w:rPr>
          <w:rFonts w:cs="Arial"/>
          <w:i/>
          <w:iCs/>
          <w:szCs w:val="24"/>
        </w:rPr>
        <w:t>Órgão</w:t>
      </w:r>
      <w:r w:rsidRPr="00951E43">
        <w:rPr>
          <w:rFonts w:cs="Arial"/>
          <w:i/>
          <w:iCs/>
          <w:szCs w:val="24"/>
        </w:rPr>
        <w:tab/>
        <w:t>04 SECRETARIA MUNICIPAL DE ADMINISTRAÇÃO</w:t>
      </w:r>
    </w:p>
    <w:p w:rsidR="00951E43" w:rsidRPr="00951E43" w:rsidRDefault="00951E43" w:rsidP="00951E43">
      <w:pPr>
        <w:ind w:firstLine="0"/>
        <w:contextualSpacing/>
        <w:rPr>
          <w:rFonts w:cs="Arial"/>
          <w:i/>
          <w:iCs/>
          <w:szCs w:val="24"/>
        </w:rPr>
      </w:pPr>
      <w:r w:rsidRPr="00951E43">
        <w:rPr>
          <w:rFonts w:cs="Arial"/>
          <w:i/>
          <w:iCs/>
          <w:szCs w:val="24"/>
        </w:rPr>
        <w:t>Unidade 07 ENCARGOS GERAIS DO MUNICÍPIO.</w:t>
      </w:r>
    </w:p>
    <w:p w:rsidR="00951E43" w:rsidRPr="00951E43" w:rsidRDefault="00951E43" w:rsidP="00951E43">
      <w:pPr>
        <w:ind w:firstLine="0"/>
        <w:contextualSpacing/>
        <w:rPr>
          <w:rFonts w:cs="Arial"/>
          <w:i/>
          <w:iCs/>
          <w:szCs w:val="24"/>
        </w:rPr>
      </w:pPr>
      <w:r w:rsidRPr="00951E43">
        <w:rPr>
          <w:rFonts w:cs="Arial"/>
          <w:i/>
          <w:iCs/>
          <w:szCs w:val="24"/>
        </w:rPr>
        <w:t>Funcional 04.122.0007.2.033 Manutenção da EXPOGUARUJÁ</w:t>
      </w:r>
    </w:p>
    <w:p w:rsidR="00951E43" w:rsidRDefault="00951E43" w:rsidP="00951E43">
      <w:pPr>
        <w:ind w:firstLine="0"/>
        <w:contextualSpacing/>
        <w:rPr>
          <w:rFonts w:cs="Arial"/>
          <w:i/>
          <w:iCs/>
          <w:szCs w:val="24"/>
        </w:rPr>
      </w:pPr>
      <w:r w:rsidRPr="00951E43">
        <w:rPr>
          <w:rFonts w:cs="Arial"/>
          <w:i/>
          <w:iCs/>
          <w:szCs w:val="24"/>
        </w:rPr>
        <w:t>3.3.90.00.00.00..00.00 - 0118 Aplicações Diretas.......</w:t>
      </w:r>
      <w:r>
        <w:rPr>
          <w:rFonts w:cs="Arial"/>
          <w:i/>
          <w:iCs/>
          <w:szCs w:val="24"/>
        </w:rPr>
        <w:t>.....</w:t>
      </w:r>
      <w:r w:rsidRPr="00951E43">
        <w:rPr>
          <w:rFonts w:cs="Arial"/>
          <w:i/>
          <w:iCs/>
          <w:szCs w:val="24"/>
        </w:rPr>
        <w:t>...........R$ 170.000,00</w:t>
      </w:r>
    </w:p>
    <w:p w:rsidR="00951E43" w:rsidRPr="00951E43" w:rsidRDefault="00951E43" w:rsidP="00951E43">
      <w:pPr>
        <w:ind w:firstLine="0"/>
        <w:contextualSpacing/>
        <w:rPr>
          <w:rFonts w:cs="Arial"/>
          <w:i/>
          <w:iCs/>
          <w:szCs w:val="24"/>
        </w:rPr>
      </w:pPr>
    </w:p>
    <w:p w:rsidR="00951E43" w:rsidRPr="00951E43" w:rsidRDefault="00951E43" w:rsidP="00951E43">
      <w:pPr>
        <w:contextualSpacing/>
        <w:jc w:val="right"/>
        <w:rPr>
          <w:rFonts w:cs="Arial"/>
          <w:i/>
          <w:iCs/>
          <w:color w:val="FF0000"/>
          <w:szCs w:val="24"/>
        </w:rPr>
      </w:pPr>
      <w:r w:rsidRPr="00951E43">
        <w:rPr>
          <w:rFonts w:cs="Arial"/>
          <w:i/>
          <w:iCs/>
          <w:szCs w:val="24"/>
        </w:rPr>
        <w:t xml:space="preserve"> Total R$ 170.000,00”</w:t>
      </w:r>
    </w:p>
    <w:p w:rsidR="00951E43" w:rsidRPr="00951E43" w:rsidRDefault="00951E43" w:rsidP="00951E43">
      <w:pPr>
        <w:ind w:left="6372"/>
        <w:contextualSpacing/>
        <w:rPr>
          <w:rFonts w:cs="Arial"/>
          <w:color w:val="000000" w:themeColor="text1"/>
          <w:szCs w:val="24"/>
        </w:rPr>
      </w:pPr>
    </w:p>
    <w:p w:rsidR="00951E43" w:rsidRPr="00951E43" w:rsidRDefault="00951E43" w:rsidP="00951E43">
      <w:pPr>
        <w:pStyle w:val="Recuodecorpodetexto2"/>
        <w:spacing w:after="0" w:line="240" w:lineRule="auto"/>
        <w:ind w:left="0" w:firstLine="2268"/>
        <w:jc w:val="both"/>
        <w:rPr>
          <w:rFonts w:ascii="Arial" w:hAnsi="Arial" w:cs="Arial"/>
        </w:rPr>
      </w:pPr>
      <w:r w:rsidRPr="00951E43">
        <w:rPr>
          <w:rFonts w:ascii="Arial" w:hAnsi="Arial" w:cs="Arial"/>
          <w:b/>
        </w:rPr>
        <w:t>Art.3º</w:t>
      </w:r>
      <w:r w:rsidRPr="00951E43">
        <w:rPr>
          <w:rFonts w:ascii="Arial" w:hAnsi="Arial" w:cs="Arial"/>
        </w:rPr>
        <w:t xml:space="preserve"> Revogam-se as disposições em contrário, entrando em vigor a presente Lei na data de sua publicação.</w:t>
      </w:r>
    </w:p>
    <w:p w:rsidR="009774B1" w:rsidRPr="00951E43" w:rsidRDefault="009774B1" w:rsidP="00AB1EE8">
      <w:pPr>
        <w:pStyle w:val="Jurisprudncias"/>
        <w:spacing w:line="276" w:lineRule="auto"/>
        <w:rPr>
          <w:rFonts w:cs="Arial"/>
          <w:szCs w:val="24"/>
        </w:rPr>
      </w:pPr>
    </w:p>
    <w:p w:rsidR="008827A5" w:rsidRPr="00951E43" w:rsidRDefault="008827A5" w:rsidP="00AB1EE8">
      <w:pPr>
        <w:spacing w:line="276" w:lineRule="auto"/>
        <w:ind w:left="53" w:right="-1"/>
        <w:rPr>
          <w:rFonts w:cs="Arial"/>
          <w:szCs w:val="24"/>
        </w:rPr>
      </w:pPr>
      <w:r w:rsidRPr="00951E43">
        <w:rPr>
          <w:rFonts w:cs="Arial"/>
          <w:szCs w:val="24"/>
        </w:rPr>
        <w:t xml:space="preserve">Da Secretaria da Câmara Municipal de Vereadores de Guarujá do Sul, Estado de Santa Catarina, </w:t>
      </w:r>
      <w:r w:rsidR="00951E43" w:rsidRPr="00951E43">
        <w:rPr>
          <w:rFonts w:cs="Arial"/>
          <w:szCs w:val="24"/>
        </w:rPr>
        <w:t>18</w:t>
      </w:r>
      <w:r w:rsidR="00AB1EE8" w:rsidRPr="00951E43">
        <w:rPr>
          <w:rFonts w:cs="Arial"/>
          <w:szCs w:val="24"/>
        </w:rPr>
        <w:t xml:space="preserve"> de abril</w:t>
      </w:r>
      <w:r w:rsidRPr="00951E43">
        <w:rPr>
          <w:rFonts w:cs="Arial"/>
          <w:szCs w:val="24"/>
        </w:rPr>
        <w:t xml:space="preserve"> de 2023. Em sua 15ª Legislatura, 3ª Sessão Legislativa, 2º Período, 60ª Instalação Legislativa.</w:t>
      </w:r>
    </w:p>
    <w:p w:rsidR="008827A5" w:rsidRPr="00951E43" w:rsidRDefault="008827A5" w:rsidP="00AB1EE8">
      <w:pPr>
        <w:spacing w:line="276" w:lineRule="auto"/>
        <w:ind w:left="53" w:right="-1"/>
        <w:rPr>
          <w:rFonts w:cs="Arial"/>
          <w:szCs w:val="24"/>
        </w:rPr>
      </w:pPr>
    </w:p>
    <w:p w:rsidR="008827A5" w:rsidRDefault="008827A5" w:rsidP="00AB1EE8">
      <w:pPr>
        <w:spacing w:line="276" w:lineRule="auto"/>
        <w:rPr>
          <w:rFonts w:cs="Arial"/>
          <w:b/>
          <w:szCs w:val="24"/>
        </w:rPr>
      </w:pPr>
    </w:p>
    <w:p w:rsidR="00951E43" w:rsidRDefault="00951E43" w:rsidP="00AB1EE8">
      <w:pPr>
        <w:spacing w:line="276" w:lineRule="auto"/>
        <w:rPr>
          <w:rFonts w:cs="Arial"/>
          <w:b/>
          <w:szCs w:val="24"/>
        </w:rPr>
      </w:pPr>
    </w:p>
    <w:p w:rsidR="00951E43" w:rsidRPr="00951E43" w:rsidRDefault="00951E43" w:rsidP="00AB1EE8">
      <w:pPr>
        <w:spacing w:line="276" w:lineRule="auto"/>
        <w:rPr>
          <w:rFonts w:cs="Arial"/>
          <w:b/>
          <w:szCs w:val="24"/>
        </w:rPr>
      </w:pPr>
    </w:p>
    <w:p w:rsidR="00C61E86" w:rsidRPr="00951E43" w:rsidRDefault="00C61E86" w:rsidP="00AB1EE8">
      <w:pPr>
        <w:spacing w:line="276" w:lineRule="auto"/>
        <w:rPr>
          <w:rFonts w:cs="Arial"/>
          <w:b/>
          <w:szCs w:val="24"/>
        </w:rPr>
      </w:pPr>
    </w:p>
    <w:p w:rsidR="008827A5" w:rsidRPr="00951E43" w:rsidRDefault="008827A5" w:rsidP="00AB1EE8">
      <w:pPr>
        <w:spacing w:line="276" w:lineRule="auto"/>
        <w:rPr>
          <w:rFonts w:cs="Arial"/>
          <w:b/>
          <w:szCs w:val="24"/>
        </w:rPr>
      </w:pPr>
    </w:p>
    <w:p w:rsidR="00AB1EE8" w:rsidRPr="00951E43" w:rsidRDefault="00AB1EE8" w:rsidP="00AB1EE8">
      <w:pPr>
        <w:shd w:val="clear" w:color="auto" w:fill="FFFFFF"/>
        <w:spacing w:line="276" w:lineRule="auto"/>
        <w:jc w:val="center"/>
        <w:rPr>
          <w:rFonts w:cs="Arial"/>
          <w:b/>
          <w:bCs/>
          <w:szCs w:val="24"/>
        </w:rPr>
      </w:pPr>
      <w:r w:rsidRPr="00951E43">
        <w:rPr>
          <w:rFonts w:cs="Arial"/>
          <w:b/>
          <w:bCs/>
          <w:szCs w:val="24"/>
        </w:rPr>
        <w:t>DALVÂ</w:t>
      </w:r>
      <w:r w:rsidR="008827A5" w:rsidRPr="00951E43">
        <w:rPr>
          <w:rFonts w:cs="Arial"/>
          <w:b/>
          <w:bCs/>
          <w:szCs w:val="24"/>
        </w:rPr>
        <w:t>NI ROBERTA LERMEN</w:t>
      </w:r>
      <w:r w:rsidRPr="00951E43">
        <w:rPr>
          <w:rFonts w:cs="Arial"/>
          <w:b/>
          <w:bCs/>
          <w:szCs w:val="24"/>
        </w:rPr>
        <w:t xml:space="preserve">             RODRIGO ANDRÉ LUNKES</w:t>
      </w:r>
    </w:p>
    <w:p w:rsidR="00AB1EE8" w:rsidRPr="00951E43" w:rsidRDefault="00951E43" w:rsidP="00951E43">
      <w:pPr>
        <w:shd w:val="clear" w:color="auto" w:fill="FFFFFF"/>
        <w:spacing w:line="276" w:lineRule="auto"/>
        <w:rPr>
          <w:rFonts w:cs="Arial"/>
          <w:szCs w:val="24"/>
        </w:rPr>
      </w:pPr>
      <w:r w:rsidRPr="00951E43">
        <w:rPr>
          <w:rFonts w:cs="Arial"/>
          <w:bCs/>
          <w:szCs w:val="24"/>
        </w:rPr>
        <w:t xml:space="preserve">             </w:t>
      </w:r>
      <w:r w:rsidR="00AB1EE8" w:rsidRPr="00951E43">
        <w:rPr>
          <w:rFonts w:cs="Arial"/>
          <w:bCs/>
          <w:szCs w:val="24"/>
        </w:rPr>
        <w:t xml:space="preserve">Presidente                         </w:t>
      </w:r>
      <w:r w:rsidRPr="00951E43">
        <w:rPr>
          <w:rFonts w:cs="Arial"/>
          <w:bCs/>
          <w:szCs w:val="24"/>
        </w:rPr>
        <w:t xml:space="preserve">                     </w:t>
      </w:r>
      <w:r w:rsidR="00AB1EE8" w:rsidRPr="00951E43">
        <w:rPr>
          <w:rFonts w:cs="Arial"/>
          <w:bCs/>
          <w:szCs w:val="24"/>
        </w:rPr>
        <w:t xml:space="preserve"> 1ª Secretário</w:t>
      </w:r>
    </w:p>
    <w:p w:rsidR="009774B1" w:rsidRPr="00951E43" w:rsidRDefault="00C61E86" w:rsidP="00C61E86">
      <w:pPr>
        <w:pStyle w:val="Jurisprudncias"/>
        <w:tabs>
          <w:tab w:val="left" w:pos="5655"/>
        </w:tabs>
        <w:rPr>
          <w:rFonts w:cs="Arial"/>
          <w:b/>
        </w:rPr>
      </w:pPr>
      <w:r w:rsidRPr="00951E43">
        <w:rPr>
          <w:rFonts w:cs="Arial"/>
          <w:b/>
        </w:rPr>
        <w:tab/>
      </w:r>
    </w:p>
    <w:sectPr w:rsidR="009774B1" w:rsidRPr="00951E43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B1" w:rsidRDefault="00CD01B1" w:rsidP="00AC332F">
      <w:pPr>
        <w:spacing w:line="240" w:lineRule="auto"/>
      </w:pPr>
      <w:r>
        <w:separator/>
      </w:r>
    </w:p>
  </w:endnote>
  <w:endnote w:type="continuationSeparator" w:id="1">
    <w:p w:rsidR="00CD01B1" w:rsidRDefault="00CD01B1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B1" w:rsidRDefault="00CD01B1" w:rsidP="00AC332F">
      <w:pPr>
        <w:spacing w:line="240" w:lineRule="auto"/>
      </w:pPr>
      <w:r>
        <w:separator/>
      </w:r>
    </w:p>
  </w:footnote>
  <w:footnote w:type="continuationSeparator" w:id="1">
    <w:p w:rsidR="00CD01B1" w:rsidRDefault="00CD01B1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B5482"/>
    <w:rsid w:val="00CD01B1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2023-04-17T20:49:00Z</cp:lastPrinted>
  <dcterms:created xsi:type="dcterms:W3CDTF">2023-04-17T20:50:00Z</dcterms:created>
  <dcterms:modified xsi:type="dcterms:W3CDTF">2023-04-17T20:50:00Z</dcterms:modified>
</cp:coreProperties>
</file>