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D325B9" w:rsidRDefault="009774B1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D325B9" w:rsidRDefault="008827A5" w:rsidP="00D325B9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D325B9">
        <w:rPr>
          <w:rFonts w:ascii="Times New Roman" w:hAnsi="Times New Roman" w:cs="Times New Roman"/>
          <w:b/>
          <w:szCs w:val="24"/>
        </w:rPr>
        <w:t>REDA</w:t>
      </w:r>
      <w:r w:rsidR="00AB1EE8" w:rsidRPr="00D325B9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D325B9">
        <w:rPr>
          <w:rFonts w:ascii="Times New Roman" w:hAnsi="Times New Roman" w:cs="Times New Roman"/>
          <w:b/>
          <w:szCs w:val="24"/>
        </w:rPr>
        <w:t>16</w:t>
      </w:r>
      <w:r w:rsidRPr="00D325B9">
        <w:rPr>
          <w:rFonts w:ascii="Times New Roman" w:hAnsi="Times New Roman" w:cs="Times New Roman"/>
          <w:b/>
          <w:szCs w:val="24"/>
        </w:rPr>
        <w:t>/2023</w:t>
      </w:r>
    </w:p>
    <w:p w:rsidR="00D325B9" w:rsidRPr="00D325B9" w:rsidRDefault="00D325B9" w:rsidP="00D325B9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8827A5" w:rsidRPr="00D325B9" w:rsidRDefault="008827A5" w:rsidP="00D325B9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</w:t>
      </w:r>
    </w:p>
    <w:p w:rsidR="00951E43" w:rsidRPr="00D325B9" w:rsidRDefault="00951E43" w:rsidP="00D325B9">
      <w:pPr>
        <w:spacing w:line="240" w:lineRule="auto"/>
        <w:ind w:left="2268"/>
        <w:rPr>
          <w:rFonts w:ascii="Times New Roman" w:hAnsi="Times New Roman" w:cs="Times New Roman"/>
          <w:b/>
          <w:szCs w:val="24"/>
        </w:rPr>
      </w:pPr>
    </w:p>
    <w:p w:rsidR="00D325B9" w:rsidRPr="00D325B9" w:rsidRDefault="00D325B9" w:rsidP="00D325B9">
      <w:pPr>
        <w:pStyle w:val="Ttulo2"/>
        <w:numPr>
          <w:ilvl w:val="0"/>
          <w:numId w:val="0"/>
        </w:numPr>
        <w:spacing w:line="240" w:lineRule="auto"/>
        <w:ind w:left="3261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AUTORIZA  A  ALTERAÇÃO  DA   LEI ORÇAMENTÁRIA ANUAL                 ATRAVÉS  DA   ABERTURA  DE   UM  CRÉDITO   ADICIONAL                 SUPLEMENTAR E DÁ OUTRAS PROVIDÊNCIAS.</w:t>
      </w:r>
      <w:r w:rsidR="008827A5" w:rsidRPr="00D325B9">
        <w:rPr>
          <w:rFonts w:ascii="Times New Roman" w:hAnsi="Times New Roman" w:cs="Times New Roman"/>
          <w:szCs w:val="24"/>
        </w:rPr>
        <w:tab/>
      </w:r>
      <w:r w:rsidR="008827A5" w:rsidRPr="00D325B9">
        <w:rPr>
          <w:rFonts w:ascii="Times New Roman" w:hAnsi="Times New Roman" w:cs="Times New Roman"/>
          <w:szCs w:val="24"/>
        </w:rPr>
        <w:tab/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8827A5" w:rsidRPr="00D325B9" w:rsidRDefault="008827A5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</w:t>
      </w:r>
      <w:r w:rsidRPr="00D325B9">
        <w:rPr>
          <w:rFonts w:ascii="Times New Roman" w:hAnsi="Times New Roman" w:cs="Times New Roman"/>
          <w:b/>
          <w:szCs w:val="24"/>
        </w:rPr>
        <w:t xml:space="preserve"> PRESIDENTE </w:t>
      </w:r>
      <w:r w:rsidRPr="00D325B9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D325B9" w:rsidRDefault="00AC332F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D325B9" w:rsidRDefault="00D325B9" w:rsidP="00D325B9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Art. 1º Fica o Poder Executivo Municipal autorizado a abrir um Crédito Adicional Suplementar no valor de R$ 85.500,00 (oitenta e cinco mil e quinhentos reais), no orçamento do Município de Guarujá do Sul, no exercício de 2023, destinado ao reforço dos seguintes itens orçamentários:</w:t>
      </w:r>
    </w:p>
    <w:p w:rsidR="00D325B9" w:rsidRPr="00D325B9" w:rsidRDefault="00D325B9" w:rsidP="00D325B9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 Órgão 08- SECRETARIA DE TRANSPORTES E OBRAS: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Unidade 01- Departamento de Urbanismo: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Função 15 –Urbanismo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Subfunção 452 – Serviços Urbanos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Programa 19 – Vias Urbanas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Atividade: 2.020 – Manutenção do Depto. de Serviços Urbanos</w:t>
      </w:r>
    </w:p>
    <w:p w:rsid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512-3.3.90.00.00.1.500.7000- Aplicações Diretas....................R$     40.000,00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Órgão 06- SECRETARIA DE AGRICILTURA, MEIO AMBIENTE E TURISMO: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Unidade 01- Departamento de Agricultura, Meio Ambiente e Turismo: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Função 20 –Agricultura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Subfunção 606 – Extensão Rural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Programa 26 – Promoção e Extensão Rural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Atividade: 2.112 – Programa Subsídios Agrícolas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476-3.3.90.00.00.1.500.7000- Aplicações Diretas....................R$     45.500,00</w:t>
      </w:r>
    </w:p>
    <w:p w:rsidR="00D325B9" w:rsidRPr="00D325B9" w:rsidRDefault="00D325B9" w:rsidP="00D325B9">
      <w:pPr>
        <w:spacing w:line="240" w:lineRule="auto"/>
        <w:ind w:firstLine="1418"/>
        <w:rPr>
          <w:rFonts w:ascii="Times New Roman" w:hAnsi="Times New Roman" w:cs="Times New Roman"/>
          <w:szCs w:val="24"/>
        </w:rPr>
      </w:pPr>
    </w:p>
    <w:p w:rsidR="00D325B9" w:rsidRDefault="00D325B9" w:rsidP="00D325B9">
      <w:pPr>
        <w:spacing w:line="240" w:lineRule="auto"/>
        <w:ind w:firstLine="1418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Órgão 08- SECRETARIA DE TRANSPORTES E OBRAS: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Unidade 01- Departamento de Urbanismo: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Função 15 –Urbanismo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Subfunção 451 – Infra Estrutura Urbana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Programa 09 – Pavimentação de Ruas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Projeto: 1.007 – Pavimentação de Ruas</w:t>
      </w:r>
    </w:p>
    <w:p w:rsid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500-4.4.90.00.00.1.500.7000- Aplicações Diretas....................R$     40.000,00</w:t>
      </w:r>
    </w:p>
    <w:p w:rsid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Órgão 07- SECRETARIA DE INDÚSTRIA E COMÉRCIO: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Unidade 01- Departamento de Indústria e Comércio: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Função 22 –Indústria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Subfunção 661 – Promoção Industrial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              Programa 36 – Incentivo a Indústria e ao Comércio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Atividade: 2.113 – Programa Juro Zero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495-3.3.90.00.00.1.500.7000- Aplicações Diretas....................R$     45.500,00</w:t>
      </w:r>
    </w:p>
    <w:p w:rsidR="00D325B9" w:rsidRPr="00D325B9" w:rsidRDefault="00D325B9" w:rsidP="00D325B9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D325B9" w:rsidRDefault="00D325B9" w:rsidP="00D325B9">
      <w:pPr>
        <w:tabs>
          <w:tab w:val="left" w:pos="1843"/>
        </w:tabs>
        <w:spacing w:after="120" w:line="240" w:lineRule="auto"/>
        <w:ind w:firstLine="1418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>Art. 3º Esta lei entra em vigor na data de sua publicação.</w:t>
      </w:r>
    </w:p>
    <w:p w:rsidR="009774B1" w:rsidRPr="00D325B9" w:rsidRDefault="009774B1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963CBA" w:rsidRPr="00D325B9" w:rsidRDefault="00963CBA" w:rsidP="00D325B9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D325B9" w:rsidRDefault="008827A5" w:rsidP="00D325B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963CBA" w:rsidRPr="00D325B9">
        <w:rPr>
          <w:rFonts w:ascii="Times New Roman" w:hAnsi="Times New Roman" w:cs="Times New Roman"/>
          <w:szCs w:val="24"/>
        </w:rPr>
        <w:t>2</w:t>
      </w:r>
      <w:r w:rsidR="00CA3AC7" w:rsidRPr="00D325B9">
        <w:rPr>
          <w:rFonts w:ascii="Times New Roman" w:hAnsi="Times New Roman" w:cs="Times New Roman"/>
          <w:szCs w:val="24"/>
        </w:rPr>
        <w:t>6</w:t>
      </w:r>
      <w:r w:rsidR="00AB1EE8" w:rsidRPr="00D325B9">
        <w:rPr>
          <w:rFonts w:ascii="Times New Roman" w:hAnsi="Times New Roman" w:cs="Times New Roman"/>
          <w:szCs w:val="24"/>
        </w:rPr>
        <w:t xml:space="preserve"> de </w:t>
      </w:r>
      <w:r w:rsidR="00CA3AC7" w:rsidRPr="00D325B9">
        <w:rPr>
          <w:rFonts w:ascii="Times New Roman" w:hAnsi="Times New Roman" w:cs="Times New Roman"/>
          <w:szCs w:val="24"/>
        </w:rPr>
        <w:t>maio</w:t>
      </w:r>
      <w:r w:rsidRPr="00D325B9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D325B9" w:rsidRDefault="008827A5" w:rsidP="00D325B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8827A5" w:rsidRPr="00D325B9" w:rsidRDefault="008827A5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63CBA" w:rsidRPr="00D325B9" w:rsidRDefault="00963CBA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963CBA" w:rsidRPr="00D325B9" w:rsidRDefault="00963CBA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Pr="00D325B9" w:rsidRDefault="008827A5" w:rsidP="00D325B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B1EE8" w:rsidRPr="00D325B9" w:rsidRDefault="00AB1EE8" w:rsidP="00D325B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Cs w:val="24"/>
        </w:rPr>
      </w:pPr>
      <w:r w:rsidRPr="00D325B9"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D325B9">
        <w:rPr>
          <w:rFonts w:ascii="Times New Roman" w:hAnsi="Times New Roman" w:cs="Times New Roman"/>
          <w:b/>
          <w:bCs/>
          <w:szCs w:val="24"/>
        </w:rPr>
        <w:t>NI ROBERTA LERMEN</w:t>
      </w:r>
      <w:r w:rsidR="00CA3AC7" w:rsidRPr="00D325B9">
        <w:rPr>
          <w:rFonts w:ascii="Times New Roman" w:hAnsi="Times New Roman" w:cs="Times New Roman"/>
          <w:b/>
          <w:bCs/>
          <w:szCs w:val="24"/>
        </w:rPr>
        <w:t xml:space="preserve">               </w:t>
      </w:r>
      <w:r w:rsidRPr="00D325B9">
        <w:rPr>
          <w:rFonts w:ascii="Times New Roman" w:hAnsi="Times New Roman" w:cs="Times New Roman"/>
          <w:b/>
          <w:bCs/>
          <w:szCs w:val="24"/>
        </w:rPr>
        <w:t xml:space="preserve">  </w:t>
      </w:r>
      <w:r w:rsidR="00CA3AC7" w:rsidRPr="00D325B9">
        <w:rPr>
          <w:rFonts w:ascii="Times New Roman" w:hAnsi="Times New Roman" w:cs="Times New Roman"/>
          <w:b/>
          <w:bCs/>
          <w:szCs w:val="24"/>
        </w:rPr>
        <w:t>SÔNIA LUCIA KUHN ROSENBACH</w:t>
      </w:r>
    </w:p>
    <w:p w:rsidR="00AB1EE8" w:rsidRPr="00D325B9" w:rsidRDefault="00951E43" w:rsidP="00D325B9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bCs/>
          <w:szCs w:val="24"/>
        </w:rPr>
        <w:t xml:space="preserve">     </w:t>
      </w:r>
      <w:r w:rsidR="00AB1EE8" w:rsidRPr="00D325B9">
        <w:rPr>
          <w:rFonts w:ascii="Times New Roman" w:hAnsi="Times New Roman" w:cs="Times New Roman"/>
          <w:bCs/>
          <w:szCs w:val="24"/>
        </w:rPr>
        <w:t xml:space="preserve">Presidente                         </w:t>
      </w:r>
      <w:r w:rsidR="00CA3AC7" w:rsidRPr="00D325B9">
        <w:rPr>
          <w:rFonts w:ascii="Times New Roman" w:hAnsi="Times New Roman" w:cs="Times New Roman"/>
          <w:bCs/>
          <w:szCs w:val="24"/>
        </w:rPr>
        <w:t xml:space="preserve">        </w:t>
      </w:r>
      <w:r w:rsidRPr="00D325B9">
        <w:rPr>
          <w:rFonts w:ascii="Times New Roman" w:hAnsi="Times New Roman" w:cs="Times New Roman"/>
          <w:bCs/>
          <w:szCs w:val="24"/>
        </w:rPr>
        <w:t xml:space="preserve">  </w:t>
      </w:r>
      <w:r w:rsidR="00D325B9" w:rsidRPr="00D325B9">
        <w:rPr>
          <w:rFonts w:ascii="Times New Roman" w:hAnsi="Times New Roman" w:cs="Times New Roman"/>
          <w:bCs/>
          <w:szCs w:val="24"/>
        </w:rPr>
        <w:t xml:space="preserve">          </w:t>
      </w:r>
      <w:r w:rsidRPr="00D325B9">
        <w:rPr>
          <w:rFonts w:ascii="Times New Roman" w:hAnsi="Times New Roman" w:cs="Times New Roman"/>
          <w:bCs/>
          <w:szCs w:val="24"/>
        </w:rPr>
        <w:t xml:space="preserve"> </w:t>
      </w:r>
      <w:r w:rsidR="00AB1EE8" w:rsidRPr="00D325B9">
        <w:rPr>
          <w:rFonts w:ascii="Times New Roman" w:hAnsi="Times New Roman" w:cs="Times New Roman"/>
          <w:bCs/>
          <w:szCs w:val="24"/>
        </w:rPr>
        <w:t xml:space="preserve"> 1ª Secretári</w:t>
      </w:r>
      <w:r w:rsidR="00CA3AC7" w:rsidRPr="00D325B9">
        <w:rPr>
          <w:rFonts w:ascii="Times New Roman" w:hAnsi="Times New Roman" w:cs="Times New Roman"/>
          <w:bCs/>
          <w:szCs w:val="24"/>
        </w:rPr>
        <w:t>a em exercício</w:t>
      </w:r>
    </w:p>
    <w:p w:rsidR="009774B1" w:rsidRPr="00951E43" w:rsidRDefault="00C61E86" w:rsidP="00C61E86">
      <w:pPr>
        <w:pStyle w:val="Jurisprudncias"/>
        <w:tabs>
          <w:tab w:val="left" w:pos="5655"/>
        </w:tabs>
        <w:rPr>
          <w:rFonts w:cs="Arial"/>
          <w:b/>
        </w:rPr>
      </w:pPr>
      <w:r w:rsidRPr="00951E43">
        <w:rPr>
          <w:rFonts w:cs="Arial"/>
          <w:b/>
        </w:rPr>
        <w:tab/>
      </w:r>
    </w:p>
    <w:sectPr w:rsidR="009774B1" w:rsidRPr="00951E43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85" w:rsidRDefault="00A54285" w:rsidP="00AC332F">
      <w:pPr>
        <w:spacing w:line="240" w:lineRule="auto"/>
      </w:pPr>
      <w:r>
        <w:separator/>
      </w:r>
    </w:p>
  </w:endnote>
  <w:endnote w:type="continuationSeparator" w:id="1">
    <w:p w:rsidR="00A54285" w:rsidRDefault="00A54285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85" w:rsidRDefault="00A54285" w:rsidP="00AC332F">
      <w:pPr>
        <w:spacing w:line="240" w:lineRule="auto"/>
      </w:pPr>
      <w:r>
        <w:separator/>
      </w:r>
    </w:p>
  </w:footnote>
  <w:footnote w:type="continuationSeparator" w:id="1">
    <w:p w:rsidR="00A54285" w:rsidRDefault="00A54285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18D5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4285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A3AC7"/>
    <w:rsid w:val="00CB5482"/>
    <w:rsid w:val="00CD01B1"/>
    <w:rsid w:val="00CF0D8E"/>
    <w:rsid w:val="00D07D6C"/>
    <w:rsid w:val="00D24308"/>
    <w:rsid w:val="00D325B9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2023-04-17T20:49:00Z</cp:lastPrinted>
  <dcterms:created xsi:type="dcterms:W3CDTF">2023-05-25T16:02:00Z</dcterms:created>
  <dcterms:modified xsi:type="dcterms:W3CDTF">2023-05-25T16:02:00Z</dcterms:modified>
</cp:coreProperties>
</file>