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BF7FE1" w:rsidRDefault="009774B1" w:rsidP="00BF7FE1">
      <w:pPr>
        <w:pStyle w:val="Jurisprudncias"/>
        <w:rPr>
          <w:rFonts w:cs="Arial"/>
        </w:rPr>
      </w:pPr>
    </w:p>
    <w:p w:rsidR="008827A5" w:rsidRPr="00BF7FE1" w:rsidRDefault="008827A5" w:rsidP="00BF7FE1">
      <w:pPr>
        <w:spacing w:line="240" w:lineRule="auto"/>
        <w:jc w:val="center"/>
        <w:rPr>
          <w:rFonts w:cs="Arial"/>
          <w:b/>
          <w:szCs w:val="24"/>
        </w:rPr>
      </w:pPr>
      <w:r w:rsidRPr="00BF7FE1">
        <w:rPr>
          <w:rFonts w:cs="Arial"/>
          <w:b/>
          <w:szCs w:val="24"/>
        </w:rPr>
        <w:t>REDA</w:t>
      </w:r>
      <w:r w:rsidR="00AB1EE8" w:rsidRPr="00BF7FE1">
        <w:rPr>
          <w:rFonts w:cs="Arial"/>
          <w:b/>
          <w:szCs w:val="24"/>
        </w:rPr>
        <w:t xml:space="preserve">ÇÃO FINAL AO PROJETO DE LEI Nº </w:t>
      </w:r>
      <w:r w:rsidR="00AF5956" w:rsidRPr="00BF7FE1">
        <w:rPr>
          <w:rFonts w:cs="Arial"/>
          <w:b/>
          <w:szCs w:val="24"/>
        </w:rPr>
        <w:t>3</w:t>
      </w:r>
      <w:r w:rsidR="00BF7FE1" w:rsidRPr="00BF7FE1">
        <w:rPr>
          <w:rFonts w:cs="Arial"/>
          <w:b/>
          <w:szCs w:val="24"/>
        </w:rPr>
        <w:t>7</w:t>
      </w:r>
      <w:r w:rsidRPr="00BF7FE1">
        <w:rPr>
          <w:rFonts w:cs="Arial"/>
          <w:b/>
          <w:szCs w:val="24"/>
        </w:rPr>
        <w:t>/2023</w:t>
      </w:r>
    </w:p>
    <w:p w:rsidR="008827A5" w:rsidRPr="00BF7FE1" w:rsidRDefault="008827A5" w:rsidP="00BF7FE1">
      <w:pPr>
        <w:pStyle w:val="Ttulo2"/>
        <w:numPr>
          <w:ilvl w:val="0"/>
          <w:numId w:val="0"/>
        </w:numPr>
        <w:spacing w:line="240" w:lineRule="auto"/>
        <w:ind w:left="3969"/>
        <w:rPr>
          <w:rFonts w:cs="Arial"/>
          <w:szCs w:val="24"/>
        </w:rPr>
      </w:pPr>
      <w:r w:rsidRPr="00BF7FE1">
        <w:rPr>
          <w:rFonts w:cs="Arial"/>
          <w:szCs w:val="24"/>
        </w:rPr>
        <w:t xml:space="preserve">            </w:t>
      </w:r>
    </w:p>
    <w:p w:rsidR="00951E43" w:rsidRPr="00BF7FE1" w:rsidRDefault="00951E43" w:rsidP="00BF7FE1">
      <w:pPr>
        <w:spacing w:line="240" w:lineRule="auto"/>
        <w:rPr>
          <w:rFonts w:cs="Arial"/>
          <w:b/>
        </w:rPr>
      </w:pPr>
    </w:p>
    <w:p w:rsidR="00BF7FE1" w:rsidRPr="00BF7FE1" w:rsidRDefault="00BF7FE1" w:rsidP="00BF7FE1">
      <w:pPr>
        <w:spacing w:line="240" w:lineRule="auto"/>
        <w:ind w:left="2835"/>
        <w:rPr>
          <w:rFonts w:cs="Arial"/>
          <w:szCs w:val="24"/>
        </w:rPr>
      </w:pPr>
      <w:r w:rsidRPr="00BF7FE1">
        <w:rPr>
          <w:rFonts w:cs="Arial"/>
          <w:b/>
          <w:bCs/>
          <w:szCs w:val="24"/>
        </w:rPr>
        <w:t>“AUTORIZA O PODER EXECUTIVO MUNICIPAL A REALIZAR REPASSE DE RECURSOS PARA ORGANIZAÇÃO DA SOCIEDADE CIVIL MEDIANTE INEXIGIBILIDADE DE CHAMAMENTO PÚBLICO E DÁ OUTRAS PROVIDÊNCIAS.</w:t>
      </w:r>
      <w:r w:rsidRPr="00BF7FE1">
        <w:rPr>
          <w:rFonts w:cs="Arial"/>
          <w:szCs w:val="24"/>
        </w:rPr>
        <w:t>”</w:t>
      </w:r>
    </w:p>
    <w:p w:rsidR="00951E43" w:rsidRPr="00BF7FE1" w:rsidRDefault="00951E43" w:rsidP="00BF7FE1">
      <w:pPr>
        <w:spacing w:line="240" w:lineRule="auto"/>
        <w:ind w:left="2268"/>
        <w:rPr>
          <w:rFonts w:cs="Arial"/>
          <w:b/>
          <w:szCs w:val="24"/>
        </w:rPr>
      </w:pPr>
    </w:p>
    <w:p w:rsidR="008827A5" w:rsidRPr="00BF7FE1" w:rsidRDefault="008827A5" w:rsidP="00BF7FE1">
      <w:pPr>
        <w:spacing w:line="240" w:lineRule="auto"/>
        <w:rPr>
          <w:rFonts w:cs="Arial"/>
          <w:b/>
          <w:szCs w:val="24"/>
        </w:rPr>
      </w:pPr>
    </w:p>
    <w:p w:rsidR="008827A5" w:rsidRPr="00BF7FE1" w:rsidRDefault="008827A5" w:rsidP="00BF7FE1">
      <w:pPr>
        <w:spacing w:line="240" w:lineRule="auto"/>
        <w:rPr>
          <w:rFonts w:cs="Arial"/>
          <w:szCs w:val="24"/>
        </w:rPr>
      </w:pPr>
      <w:r w:rsidRPr="00BF7FE1">
        <w:rPr>
          <w:rFonts w:cs="Arial"/>
          <w:szCs w:val="24"/>
        </w:rPr>
        <w:tab/>
      </w:r>
      <w:r w:rsidRPr="00BF7FE1">
        <w:rPr>
          <w:rFonts w:cs="Arial"/>
          <w:szCs w:val="24"/>
        </w:rPr>
        <w:tab/>
        <w:t>A</w:t>
      </w:r>
      <w:r w:rsidRPr="00BF7FE1">
        <w:rPr>
          <w:rFonts w:cs="Arial"/>
          <w:b/>
          <w:szCs w:val="24"/>
        </w:rPr>
        <w:t xml:space="preserve"> PRESIDENTE </w:t>
      </w:r>
      <w:r w:rsidRPr="00BF7FE1">
        <w:rPr>
          <w:rFonts w:cs="Arial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BF7FE1" w:rsidRDefault="00AC332F" w:rsidP="00BF7FE1">
      <w:pPr>
        <w:pStyle w:val="Jurisprudncias"/>
        <w:rPr>
          <w:rFonts w:cs="Arial"/>
          <w:szCs w:val="24"/>
        </w:rPr>
      </w:pPr>
    </w:p>
    <w:p w:rsidR="00BF7FE1" w:rsidRDefault="00BF7FE1" w:rsidP="00BF7FE1">
      <w:pPr>
        <w:spacing w:line="240" w:lineRule="auto"/>
        <w:ind w:firstLine="2835"/>
        <w:rPr>
          <w:rFonts w:cs="Arial"/>
          <w:szCs w:val="24"/>
        </w:rPr>
      </w:pPr>
      <w:r w:rsidRPr="00BF7FE1">
        <w:rPr>
          <w:rFonts w:cs="Arial"/>
          <w:b/>
          <w:szCs w:val="24"/>
        </w:rPr>
        <w:t>Art. 1°</w:t>
      </w:r>
      <w:r w:rsidRPr="00BF7FE1">
        <w:rPr>
          <w:rFonts w:cs="Arial"/>
          <w:szCs w:val="24"/>
        </w:rPr>
        <w:t xml:space="preserve"> Fica o Poder Executivo Municipal autorizado a celebrar termo de fomento, envolvendo a transferência de recursos financeiros a seguinte entidade: Associação dos Universitários de Guarujá do Sul, inscrita no CNPJ sob nº. 07.978.343/0001-74</w:t>
      </w:r>
    </w:p>
    <w:p w:rsidR="00BF7FE1" w:rsidRPr="00BF7FE1" w:rsidRDefault="00BF7FE1" w:rsidP="00BF7FE1">
      <w:pPr>
        <w:spacing w:line="240" w:lineRule="auto"/>
        <w:ind w:firstLine="2835"/>
        <w:rPr>
          <w:rFonts w:cs="Arial"/>
          <w:szCs w:val="24"/>
        </w:rPr>
      </w:pPr>
    </w:p>
    <w:p w:rsidR="00BF7FE1" w:rsidRPr="00BF7FE1" w:rsidRDefault="00BF7FE1" w:rsidP="00BF7FE1">
      <w:pPr>
        <w:spacing w:line="240" w:lineRule="auto"/>
        <w:ind w:firstLine="2835"/>
        <w:rPr>
          <w:rFonts w:cs="Arial"/>
          <w:szCs w:val="24"/>
        </w:rPr>
      </w:pPr>
      <w:r w:rsidRPr="00BF7FE1">
        <w:rPr>
          <w:rFonts w:cs="Arial"/>
          <w:b/>
          <w:szCs w:val="24"/>
        </w:rPr>
        <w:t xml:space="preserve">Parágrafo único. </w:t>
      </w:r>
      <w:r w:rsidRPr="00BF7FE1">
        <w:rPr>
          <w:rFonts w:cs="Arial"/>
          <w:szCs w:val="24"/>
        </w:rPr>
        <w:t xml:space="preserve">O Termo de Fomento envolve o repasse de recursos, na importância total de R$ 30.000,00 para o exercício de 2023 e será precedido de processo de inexigibilidade de chamamento público nos termos do artigo 31, inciso II, da Lei Federal n. 13.019, de 31 de julho de 2014, sendo </w:t>
      </w:r>
      <w:r w:rsidRPr="00BF7FE1">
        <w:rPr>
          <w:rFonts w:cs="Arial"/>
          <w:color w:val="000000"/>
          <w:szCs w:val="24"/>
        </w:rPr>
        <w:t>inviável a competição por existir apenas uma associação de acadêmicos no Município e ser esta a única entidade apta a desenvolver as metas pretendidas.</w:t>
      </w:r>
    </w:p>
    <w:p w:rsidR="00BF7FE1" w:rsidRPr="00BF7FE1" w:rsidRDefault="00BF7FE1" w:rsidP="00BF7FE1">
      <w:pPr>
        <w:spacing w:line="240" w:lineRule="auto"/>
        <w:ind w:firstLine="2835"/>
        <w:rPr>
          <w:rFonts w:cs="Arial"/>
          <w:szCs w:val="24"/>
        </w:rPr>
      </w:pPr>
      <w:r w:rsidRPr="00BF7FE1">
        <w:rPr>
          <w:rFonts w:cs="Arial"/>
          <w:b/>
          <w:szCs w:val="24"/>
        </w:rPr>
        <w:t xml:space="preserve">Art. 2º O </w:t>
      </w:r>
      <w:r w:rsidRPr="00BF7FE1">
        <w:rPr>
          <w:rFonts w:cs="Arial"/>
          <w:szCs w:val="24"/>
        </w:rPr>
        <w:t>repasse financeiro definido nesta Lei objetiva a concessão de incentivo à continuidade dos estudos dos acadêmicos, estudantes de ensino técnico e médio técnico, especialmente para subsidio ao transporte escolar quando os cursos não forem oferecidos na sede do município, exclusivamente para estudantes residentes e domiciliados no município de Guarujá do Sul/SC.</w:t>
      </w:r>
    </w:p>
    <w:p w:rsidR="00BF7FE1" w:rsidRPr="00BF7FE1" w:rsidRDefault="00BF7FE1" w:rsidP="00BF7FE1">
      <w:pPr>
        <w:spacing w:line="240" w:lineRule="auto"/>
        <w:ind w:firstLine="2835"/>
        <w:rPr>
          <w:rFonts w:cs="Arial"/>
          <w:b/>
          <w:szCs w:val="24"/>
        </w:rPr>
      </w:pPr>
    </w:p>
    <w:p w:rsidR="00BF7FE1" w:rsidRPr="00BF7FE1" w:rsidRDefault="00BF7FE1" w:rsidP="00BF7FE1">
      <w:pPr>
        <w:spacing w:line="240" w:lineRule="auto"/>
        <w:ind w:firstLine="2835"/>
        <w:rPr>
          <w:rFonts w:cs="Arial"/>
          <w:szCs w:val="24"/>
        </w:rPr>
      </w:pPr>
      <w:r w:rsidRPr="00BF7FE1">
        <w:rPr>
          <w:rFonts w:cs="Arial"/>
          <w:b/>
          <w:szCs w:val="24"/>
        </w:rPr>
        <w:t xml:space="preserve">Art. 3° </w:t>
      </w:r>
      <w:r w:rsidRPr="00BF7FE1">
        <w:rPr>
          <w:rFonts w:cs="Arial"/>
          <w:szCs w:val="24"/>
        </w:rPr>
        <w:t xml:space="preserve">Fica a entidade mencionada no artigo 1º como beneficiária, sujeita ao cumprimento das metas estabelecidas no pleito, composto por identificação de interesse público e diagnóstico da realidade a ser modificada. </w:t>
      </w:r>
    </w:p>
    <w:p w:rsidR="00BF7FE1" w:rsidRPr="00BF7FE1" w:rsidRDefault="00BF7FE1" w:rsidP="00BF7FE1">
      <w:pPr>
        <w:spacing w:line="240" w:lineRule="auto"/>
        <w:ind w:firstLine="2835"/>
        <w:rPr>
          <w:rFonts w:cs="Arial"/>
          <w:szCs w:val="24"/>
        </w:rPr>
      </w:pPr>
      <w:r w:rsidRPr="00BF7FE1">
        <w:rPr>
          <w:rFonts w:cs="Arial"/>
          <w:szCs w:val="24"/>
        </w:rPr>
        <w:t xml:space="preserve">§ </w:t>
      </w:r>
      <w:r w:rsidRPr="00BF7FE1">
        <w:rPr>
          <w:rFonts w:cs="Arial"/>
          <w:b/>
          <w:szCs w:val="24"/>
        </w:rPr>
        <w:t>Parágrafo único</w:t>
      </w:r>
      <w:r>
        <w:rPr>
          <w:rFonts w:cs="Arial"/>
          <w:b/>
          <w:szCs w:val="24"/>
        </w:rPr>
        <w:t xml:space="preserve">. </w:t>
      </w:r>
      <w:r w:rsidRPr="00BF7FE1">
        <w:rPr>
          <w:rFonts w:cs="Arial"/>
          <w:szCs w:val="24"/>
        </w:rPr>
        <w:t>A entidade prestará contas dos repasses nos termos da Instrução Normativa TC SC Nº14/2012 e Lei Nº 13.019/2014.</w:t>
      </w:r>
    </w:p>
    <w:p w:rsidR="00BF7FE1" w:rsidRPr="00BF7FE1" w:rsidRDefault="00BF7FE1" w:rsidP="00BF7FE1">
      <w:pPr>
        <w:spacing w:line="240" w:lineRule="auto"/>
        <w:ind w:firstLine="2835"/>
        <w:rPr>
          <w:rFonts w:cs="Arial"/>
          <w:szCs w:val="24"/>
        </w:rPr>
      </w:pPr>
      <w:r w:rsidRPr="00BF7FE1">
        <w:rPr>
          <w:rFonts w:cs="Arial"/>
          <w:b/>
          <w:szCs w:val="24"/>
        </w:rPr>
        <w:lastRenderedPageBreak/>
        <w:t>Art. 4°</w:t>
      </w:r>
      <w:r w:rsidRPr="00BF7FE1">
        <w:rPr>
          <w:rFonts w:cs="Arial"/>
          <w:szCs w:val="24"/>
        </w:rPr>
        <w:t xml:space="preserve"> A não obediência à finalidade do repasse, cumprimento do objeto e dos prazos estabelecidos pelo executivo, acarretará na devolução parcial ou integral dos valores atualizados monetariamente.</w:t>
      </w:r>
    </w:p>
    <w:p w:rsidR="00BF7FE1" w:rsidRPr="00BF7FE1" w:rsidRDefault="00BF7FE1" w:rsidP="00BF7F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PT"/>
        </w:rPr>
      </w:pPr>
      <w:r w:rsidRPr="00BF7FE1">
        <w:rPr>
          <w:rFonts w:ascii="Arial" w:hAnsi="Arial" w:cs="Arial"/>
          <w:b/>
        </w:rPr>
        <w:t>Art. 5º</w:t>
      </w:r>
      <w:r w:rsidRPr="00BF7FE1">
        <w:rPr>
          <w:rFonts w:ascii="Arial" w:hAnsi="Arial" w:cs="Arial"/>
          <w:lang w:val="pt-PT"/>
        </w:rPr>
        <w:t>Exigir do estudante a ser beneficiado, comprovante de doação de sangue, uma vez no minimo, no ano anterior ou no curso do ano da concessão ou, alternativamente, que preste serviços voluntários de no mínimo 4 horas, em atividades públicas controladas pela Secretaria Municipal de Administração, conjuntamente com a Associação;</w:t>
      </w:r>
    </w:p>
    <w:p w:rsidR="00BF7FE1" w:rsidRPr="00BF7FE1" w:rsidRDefault="00BF7FE1" w:rsidP="00BF7F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pt-PT"/>
        </w:rPr>
      </w:pPr>
    </w:p>
    <w:p w:rsidR="00BF7FE1" w:rsidRPr="00BF7FE1" w:rsidRDefault="00BF7FE1" w:rsidP="00BF7FE1">
      <w:pPr>
        <w:spacing w:line="240" w:lineRule="auto"/>
        <w:ind w:firstLine="2835"/>
        <w:rPr>
          <w:rFonts w:cs="Arial"/>
          <w:szCs w:val="24"/>
        </w:rPr>
      </w:pPr>
      <w:r w:rsidRPr="00BF7FE1">
        <w:rPr>
          <w:rFonts w:cs="Arial"/>
          <w:b/>
          <w:szCs w:val="24"/>
        </w:rPr>
        <w:t>Art. 6°</w:t>
      </w:r>
      <w:r w:rsidRPr="00BF7FE1">
        <w:rPr>
          <w:rFonts w:cs="Arial"/>
          <w:szCs w:val="24"/>
        </w:rPr>
        <w:t xml:space="preserve"> As despesas decorrentes com a aplicação da presente Lei correrão por conta de dotações já previstas ou suplementadas no orçamento do Município.</w:t>
      </w:r>
    </w:p>
    <w:p w:rsidR="00BF7FE1" w:rsidRPr="00BF7FE1" w:rsidRDefault="00BF7FE1" w:rsidP="00BF7FE1">
      <w:pPr>
        <w:spacing w:line="240" w:lineRule="auto"/>
        <w:ind w:firstLine="2835"/>
        <w:rPr>
          <w:rFonts w:cs="Arial"/>
          <w:szCs w:val="24"/>
        </w:rPr>
      </w:pPr>
      <w:r w:rsidRPr="00BF7FE1">
        <w:rPr>
          <w:rFonts w:cs="Arial"/>
          <w:b/>
          <w:szCs w:val="24"/>
        </w:rPr>
        <w:t>Art. 7°</w:t>
      </w:r>
      <w:r w:rsidRPr="00BF7FE1">
        <w:rPr>
          <w:rFonts w:cs="Arial"/>
          <w:szCs w:val="24"/>
        </w:rPr>
        <w:t xml:space="preserve"> Esta lei entra em vigor na data de sua publicação, revogam-se disposições em contrário.</w:t>
      </w:r>
    </w:p>
    <w:p w:rsidR="009774B1" w:rsidRPr="00BF7FE1" w:rsidRDefault="009774B1" w:rsidP="00BF7FE1">
      <w:pPr>
        <w:pStyle w:val="Jurisprudncias"/>
        <w:rPr>
          <w:rFonts w:cs="Arial"/>
          <w:szCs w:val="24"/>
        </w:rPr>
      </w:pPr>
    </w:p>
    <w:p w:rsidR="00963CBA" w:rsidRPr="00BF7FE1" w:rsidRDefault="00963CBA" w:rsidP="00BF7FE1">
      <w:pPr>
        <w:pStyle w:val="Jurisprudncias"/>
        <w:rPr>
          <w:rFonts w:cs="Arial"/>
          <w:szCs w:val="24"/>
        </w:rPr>
      </w:pPr>
    </w:p>
    <w:p w:rsidR="008827A5" w:rsidRPr="00BF7FE1" w:rsidRDefault="008827A5" w:rsidP="00BF7FE1">
      <w:pPr>
        <w:spacing w:line="240" w:lineRule="auto"/>
        <w:ind w:left="53" w:right="-1"/>
        <w:rPr>
          <w:rFonts w:cs="Arial"/>
          <w:szCs w:val="24"/>
        </w:rPr>
      </w:pPr>
      <w:r w:rsidRPr="00BF7FE1">
        <w:rPr>
          <w:rFonts w:cs="Arial"/>
          <w:szCs w:val="24"/>
        </w:rPr>
        <w:t xml:space="preserve">Da Secretaria da Câmara Municipal de Vereadores de Guarujá do Sul, Estado de Santa Catarina, </w:t>
      </w:r>
      <w:r w:rsidR="00BF7FE1" w:rsidRPr="00BF7FE1">
        <w:rPr>
          <w:rFonts w:cs="Arial"/>
          <w:szCs w:val="24"/>
        </w:rPr>
        <w:t>0</w:t>
      </w:r>
      <w:r w:rsidR="00EE618E">
        <w:rPr>
          <w:rFonts w:cs="Arial"/>
          <w:szCs w:val="24"/>
        </w:rPr>
        <w:t>4</w:t>
      </w:r>
      <w:r w:rsidR="00AB1EE8" w:rsidRPr="00BF7FE1">
        <w:rPr>
          <w:rFonts w:cs="Arial"/>
          <w:szCs w:val="24"/>
        </w:rPr>
        <w:t xml:space="preserve"> de </w:t>
      </w:r>
      <w:r w:rsidR="00BF7FE1" w:rsidRPr="00BF7FE1">
        <w:rPr>
          <w:rFonts w:cs="Arial"/>
          <w:szCs w:val="24"/>
        </w:rPr>
        <w:t>setembro</w:t>
      </w:r>
      <w:r w:rsidRPr="00BF7FE1">
        <w:rPr>
          <w:rFonts w:cs="Arial"/>
          <w:szCs w:val="24"/>
        </w:rPr>
        <w:t xml:space="preserve"> de 2023. Em sua 15ª Legislatura, 3ª Sessão Legislativa, 2º Período, 60ª Instalação Legislativa.</w:t>
      </w:r>
    </w:p>
    <w:p w:rsidR="008827A5" w:rsidRPr="00BF7FE1" w:rsidRDefault="008827A5" w:rsidP="00BF7FE1">
      <w:pPr>
        <w:spacing w:line="240" w:lineRule="auto"/>
        <w:ind w:left="53" w:right="-1"/>
        <w:rPr>
          <w:rFonts w:cs="Arial"/>
          <w:szCs w:val="24"/>
        </w:rPr>
      </w:pPr>
    </w:p>
    <w:p w:rsidR="00AF5956" w:rsidRPr="00BF7FE1" w:rsidRDefault="00AF5956" w:rsidP="00BF7FE1">
      <w:pPr>
        <w:spacing w:line="240" w:lineRule="auto"/>
        <w:ind w:left="53" w:right="-1"/>
        <w:rPr>
          <w:rFonts w:cs="Arial"/>
          <w:szCs w:val="24"/>
        </w:rPr>
      </w:pPr>
    </w:p>
    <w:p w:rsidR="00AF5956" w:rsidRPr="00BF7FE1" w:rsidRDefault="00AF5956" w:rsidP="00BF7FE1">
      <w:pPr>
        <w:spacing w:line="240" w:lineRule="auto"/>
        <w:ind w:left="53" w:right="-1"/>
        <w:rPr>
          <w:rFonts w:cs="Arial"/>
          <w:szCs w:val="24"/>
        </w:rPr>
      </w:pPr>
    </w:p>
    <w:p w:rsidR="008827A5" w:rsidRPr="00BF7FE1" w:rsidRDefault="008827A5" w:rsidP="00BF7FE1">
      <w:pPr>
        <w:spacing w:line="240" w:lineRule="auto"/>
        <w:rPr>
          <w:rFonts w:cs="Arial"/>
          <w:b/>
          <w:szCs w:val="24"/>
        </w:rPr>
      </w:pPr>
    </w:p>
    <w:p w:rsidR="00AB1EE8" w:rsidRPr="00BF7FE1" w:rsidRDefault="00AB1EE8" w:rsidP="00BF7FE1">
      <w:pPr>
        <w:shd w:val="clear" w:color="auto" w:fill="FFFFFF"/>
        <w:spacing w:line="240" w:lineRule="auto"/>
        <w:ind w:firstLine="0"/>
        <w:jc w:val="center"/>
        <w:rPr>
          <w:rFonts w:cs="Arial"/>
          <w:b/>
          <w:bCs/>
          <w:szCs w:val="24"/>
        </w:rPr>
      </w:pPr>
      <w:r w:rsidRPr="00BF7FE1">
        <w:rPr>
          <w:rFonts w:cs="Arial"/>
          <w:b/>
          <w:bCs/>
          <w:szCs w:val="24"/>
        </w:rPr>
        <w:t>DALVÂ</w:t>
      </w:r>
      <w:r w:rsidR="008827A5" w:rsidRPr="00BF7FE1">
        <w:rPr>
          <w:rFonts w:cs="Arial"/>
          <w:b/>
          <w:bCs/>
          <w:szCs w:val="24"/>
        </w:rPr>
        <w:t>NI ROBERTA LERMEN</w:t>
      </w:r>
      <w:r w:rsidRPr="00BF7FE1">
        <w:rPr>
          <w:rFonts w:cs="Arial"/>
          <w:b/>
          <w:bCs/>
          <w:szCs w:val="24"/>
        </w:rPr>
        <w:t xml:space="preserve">          </w:t>
      </w:r>
      <w:r w:rsidR="00BF7FE1">
        <w:rPr>
          <w:rFonts w:cs="Arial"/>
          <w:b/>
          <w:bCs/>
          <w:szCs w:val="24"/>
        </w:rPr>
        <w:t xml:space="preserve">                </w:t>
      </w:r>
      <w:r w:rsidRPr="00BF7FE1">
        <w:rPr>
          <w:rFonts w:cs="Arial"/>
          <w:b/>
          <w:bCs/>
          <w:szCs w:val="24"/>
        </w:rPr>
        <w:t xml:space="preserve">   RODRIGO ANDRÉ LUNKES</w:t>
      </w:r>
    </w:p>
    <w:p w:rsidR="009774B1" w:rsidRPr="00BF7FE1" w:rsidRDefault="00AF5956" w:rsidP="00BF7FE1">
      <w:pPr>
        <w:shd w:val="clear" w:color="auto" w:fill="FFFFFF"/>
        <w:spacing w:line="240" w:lineRule="auto"/>
        <w:rPr>
          <w:rFonts w:cs="Arial"/>
          <w:b/>
        </w:rPr>
      </w:pPr>
      <w:r w:rsidRPr="00BF7FE1">
        <w:rPr>
          <w:rFonts w:cs="Arial"/>
          <w:bCs/>
          <w:szCs w:val="24"/>
        </w:rPr>
        <w:t xml:space="preserve">        </w:t>
      </w:r>
      <w:r w:rsidR="00951E43" w:rsidRPr="00BF7FE1">
        <w:rPr>
          <w:rFonts w:cs="Arial"/>
          <w:bCs/>
          <w:szCs w:val="24"/>
        </w:rPr>
        <w:t xml:space="preserve"> </w:t>
      </w:r>
      <w:r w:rsidR="00AB1EE8" w:rsidRPr="00BF7FE1">
        <w:rPr>
          <w:rFonts w:cs="Arial"/>
          <w:bCs/>
          <w:szCs w:val="24"/>
        </w:rPr>
        <w:t xml:space="preserve">Presidente                         </w:t>
      </w:r>
      <w:r w:rsidRPr="00BF7FE1">
        <w:rPr>
          <w:rFonts w:cs="Arial"/>
          <w:bCs/>
          <w:szCs w:val="24"/>
        </w:rPr>
        <w:t xml:space="preserve">            </w:t>
      </w:r>
      <w:r w:rsidR="00AB1EE8" w:rsidRPr="00BF7FE1">
        <w:rPr>
          <w:rFonts w:cs="Arial"/>
          <w:bCs/>
          <w:szCs w:val="24"/>
        </w:rPr>
        <w:t xml:space="preserve"> </w:t>
      </w:r>
      <w:r w:rsidRPr="00BF7FE1">
        <w:rPr>
          <w:rFonts w:cs="Arial"/>
          <w:bCs/>
          <w:szCs w:val="24"/>
        </w:rPr>
        <w:t xml:space="preserve">                      </w:t>
      </w:r>
      <w:r w:rsidR="00AB1EE8" w:rsidRPr="00BF7FE1">
        <w:rPr>
          <w:rFonts w:cs="Arial"/>
          <w:bCs/>
          <w:szCs w:val="24"/>
        </w:rPr>
        <w:t>1ª Secretário</w:t>
      </w:r>
      <w:r w:rsidR="00C61E86" w:rsidRPr="00BF7FE1">
        <w:rPr>
          <w:rFonts w:cs="Arial"/>
          <w:b/>
        </w:rPr>
        <w:tab/>
      </w:r>
    </w:p>
    <w:sectPr w:rsidR="009774B1" w:rsidRPr="00BF7FE1" w:rsidSect="00BF7FE1">
      <w:headerReference w:type="default" r:id="rId8"/>
      <w:footerReference w:type="default" r:id="rId9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53" w:rsidRDefault="00E21153" w:rsidP="00AC332F">
      <w:pPr>
        <w:spacing w:line="240" w:lineRule="auto"/>
      </w:pPr>
      <w:r>
        <w:separator/>
      </w:r>
    </w:p>
  </w:endnote>
  <w:endnote w:type="continuationSeparator" w:id="1">
    <w:p w:rsidR="00E21153" w:rsidRDefault="00E21153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53" w:rsidRDefault="00E21153" w:rsidP="00AC332F">
      <w:pPr>
        <w:spacing w:line="240" w:lineRule="auto"/>
      </w:pPr>
      <w:r>
        <w:separator/>
      </w:r>
    </w:p>
  </w:footnote>
  <w:footnote w:type="continuationSeparator" w:id="1">
    <w:p w:rsidR="00E21153" w:rsidRDefault="00E21153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853A5"/>
    <w:rsid w:val="006A3BD8"/>
    <w:rsid w:val="006D4EAF"/>
    <w:rsid w:val="006E4227"/>
    <w:rsid w:val="00733BA9"/>
    <w:rsid w:val="00753C0C"/>
    <w:rsid w:val="0075620A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D75F6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AF5956"/>
    <w:rsid w:val="00B429C3"/>
    <w:rsid w:val="00B672F5"/>
    <w:rsid w:val="00B75C47"/>
    <w:rsid w:val="00B91630"/>
    <w:rsid w:val="00BA254F"/>
    <w:rsid w:val="00BC6F75"/>
    <w:rsid w:val="00BC7D9D"/>
    <w:rsid w:val="00BE53F1"/>
    <w:rsid w:val="00BF3EAA"/>
    <w:rsid w:val="00BF7FE1"/>
    <w:rsid w:val="00C61E86"/>
    <w:rsid w:val="00C92DF1"/>
    <w:rsid w:val="00C95418"/>
    <w:rsid w:val="00CB5482"/>
    <w:rsid w:val="00CD01B1"/>
    <w:rsid w:val="00CF0D8E"/>
    <w:rsid w:val="00D07D6C"/>
    <w:rsid w:val="00D24308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21153"/>
    <w:rsid w:val="00E42090"/>
    <w:rsid w:val="00E610BF"/>
    <w:rsid w:val="00EA17BC"/>
    <w:rsid w:val="00EC2B81"/>
    <w:rsid w:val="00EE618E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BF7FE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3</cp:revision>
  <cp:lastPrinted>2023-07-31T20:12:00Z</cp:lastPrinted>
  <dcterms:created xsi:type="dcterms:W3CDTF">2023-09-05T16:39:00Z</dcterms:created>
  <dcterms:modified xsi:type="dcterms:W3CDTF">2023-09-05T16:39:00Z</dcterms:modified>
</cp:coreProperties>
</file>