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Nº 2.509/2016.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             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left="3544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Autoriza  a transferência de Recursos Financeiros á Associação Beneficente Hospitalar Guarujá.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left="2268" w:hanging="2268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Fica o Chefe do Poder Executivo Municipal, em nome do Município de Guarujá do Sul, Estado de Santa Catarina, autorizado a transferir  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ASSOCIAÇÃO BENEFICENTE HOSPITALAR GUARUJÁ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com nº de inscrição  83.835.736/0001-07 no Cadastro Nacional de Pessoa Jurídica, IE sob o  nº 250.287.579,  com sede a Rua Presidente Kennedy, nº 270, neste, a importância de R$ 25.000,00(vinte e cinco mil reais), destinados à manutenção, coordenação e desenvolvimento de suas atividades estatutárias.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Os recursos serão repassados no mês de dezembro de 2016, em uma única parcela.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É obrigatório o depósito dos recursos em conta individualizada e vinculada em instituição bancária Oficial, movimentado por Cheques nominais e individuais por credor.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Associação terá o prazo de 30 (trinta) dias a contar da data do recebimento de cada  repasse, para proceder à boa e regular aplicação e comprovação do mesmo, junto a Contadoria Geral do município.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não obediência das finalidades e prazos estabelecidos nesta Lei acarretará na devolução integral dos valores, atualizados monetariamente pelo IGPm.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5º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As despesas impugnadas pela Contadoria Geral do Município à luz da legislação vigente, serão atualizadas monetariamente e devolvidas à municipalidade.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6º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São responsáveis pela aplicação dos recursos transferidos o Ordenador Primário (Presidente) e o Ordenador Secundário (Tesoureiro).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7º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prestação de conta dos recursos recebidos será apresentada ao Executivo Municipal, em uma via e nos prazos previstos nesta Lei, instruídas com os seguintes documentos: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I - ofício de encaminhamento a prestação de contas;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 - balancete Modelo conforme padrão;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III - extrato bancário de conta especial e conciliação do saldo se for o caso;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IV- fotocópia dos documentos suportes de despesas bem legíveis e sem rasuras e/ou entrelinhas;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V -  declaração de lançamento contábil ratificando o ingresso dos valores na Receita Orçamentária da Entidade.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 Parágrafo único.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A prestação de contas e demais documentos que comprovarem a boa e regular aplicação do recurso deverão obrigatoriamente ser assinados  pelos Ordenadores Primário e Secundário.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8º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Fica o Chefe do Poder Executivo Municipal, autorizado a regulamentar por ato próprio se necessário for, o processo de aplicação e </w:t>
      </w:r>
      <w:r>
        <w:rPr>
          <w:rFonts w:ascii="Arial" w:hAnsi="Arial" w:cs="Arial"/>
          <w:color w:val="000000"/>
        </w:rPr>
        <w:lastRenderedPageBreak/>
        <w:t>tomada de contas dos recursos transferidos, visando a averiguação do emprego do dinheiro público.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9º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As despesas decorrentes com a presente Lei , correrão por conta  dos  itens cabíveis na dotação orçamentária do Orçamento Municipal.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10</w:t>
      </w:r>
      <w:r>
        <w:rPr>
          <w:rFonts w:ascii="Arial" w:hAnsi="Arial" w:cs="Arial"/>
          <w:color w:val="000000"/>
        </w:rPr>
        <w:t>  Esta Lei entrará em vigor na data de sua publicação.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ind w:firstLine="1701"/>
        <w:jc w:val="both"/>
        <w:rPr>
          <w:rFonts w:ascii="Calibri" w:hAnsi="Calibri"/>
          <w:color w:val="000000"/>
        </w:rPr>
      </w:pP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14 de dezembro de 2016.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54º ano da Instalação.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- Registre-se, publique-se e cumpra-se.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JOSÉ CARLOS FOIATTO</w:t>
      </w:r>
    </w:p>
    <w:p w:rsidR="0008255F" w:rsidRDefault="0008255F" w:rsidP="0008255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Prefeito Municipal</w:t>
      </w:r>
    </w:p>
    <w:p w:rsidR="00C40CAD" w:rsidRDefault="00C40CAD"/>
    <w:sectPr w:rsidR="00C40C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5F"/>
    <w:rsid w:val="0008255F"/>
    <w:rsid w:val="0061217D"/>
    <w:rsid w:val="00C4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2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2017-04-10T12:56:00Z</dcterms:created>
  <dcterms:modified xsi:type="dcterms:W3CDTF">2017-04-10T12:56:00Z</dcterms:modified>
</cp:coreProperties>
</file>