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rPr>
          <w:rFonts w:ascii="Calibri" w:hAnsi="Calibri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LEI Nº </w:t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t>   </w:t>
      </w:r>
      <w:r>
        <w:rPr>
          <w:b/>
          <w:bCs/>
          <w:color w:val="000000"/>
          <w:bdr w:val="none" w:sz="0" w:space="0" w:color="auto" w:frame="1"/>
        </w:rPr>
        <w:t>2.580 /2018.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left="3119"/>
        <w:rPr>
          <w:rFonts w:ascii="Calibri" w:hAnsi="Calibri"/>
          <w:color w:val="000000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left="2552"/>
        <w:jc w:val="both"/>
        <w:rPr>
          <w:rFonts w:ascii="Calibri" w:hAnsi="Calibri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“AUTORIZA O MUNICÍPIO DE GUARUJÁ DO SUL, ESTADO DE SANTA CATARINA, A ADERIR, REPASSAR RECURSOS E CELEBRAR TERMO DE CONVÊNIO COM O MUNICÍPIO DE SÃO JOSÉ DO CEDRO PARA IMPLANTAÇÃO DO SISTEMA MUNICIPAL DE DEFESA DO CONSUMIDOR – SMDC</w:t>
      </w:r>
      <w:proofErr w:type="gramStart"/>
      <w:r>
        <w:rPr>
          <w:b/>
          <w:bCs/>
          <w:i/>
          <w:iCs/>
          <w:color w:val="000000"/>
          <w:bdr w:val="none" w:sz="0" w:space="0" w:color="auto" w:frame="1"/>
        </w:rPr>
        <w:t>”</w:t>
      </w:r>
      <w:proofErr w:type="gramEnd"/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left="3119"/>
        <w:jc w:val="both"/>
        <w:rPr>
          <w:rFonts w:ascii="Calibri" w:hAnsi="Calibri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left="3119"/>
        <w:jc w:val="both"/>
        <w:rPr>
          <w:rFonts w:ascii="Calibri" w:hAnsi="Calibri"/>
          <w:color w:val="000000"/>
        </w:rPr>
      </w:pPr>
      <w:r>
        <w:rPr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Art. 1º</w:t>
      </w:r>
      <w:r>
        <w:rPr>
          <w:rFonts w:ascii="inherit" w:hAnsi="inherit"/>
          <w:color w:val="000000"/>
          <w:bdr w:val="none" w:sz="0" w:space="0" w:color="auto" w:frame="1"/>
        </w:rPr>
        <w:t>  </w:t>
      </w:r>
      <w:r>
        <w:rPr>
          <w:color w:val="000000"/>
          <w:bdr w:val="none" w:sz="0" w:space="0" w:color="auto" w:frame="1"/>
        </w:rPr>
        <w:t>Autorizado o município de Guarujá do Sul, estado de Santa Catarina a aderir, transferir recursos e celebrar termo de convênio com o Município de São José do Cedro, para instalação e operação do SISTEMA MUNICIPAL DE DEFESA DO CONSUMIDOR – SMDC da Comarca de São José do Cedro, com vistas ao cumprimento das disposições do Código de Defesa do Consumidor e demais normas legais e regulamentares aplicáveis à espécie.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color w:val="000000"/>
        </w:rPr>
      </w:pP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Parágrafo único.</w:t>
      </w:r>
      <w:r>
        <w:rPr>
          <w:color w:val="000000"/>
          <w:bdr w:val="none" w:sz="0" w:space="0" w:color="auto" w:frame="1"/>
        </w:rPr>
        <w:t> Para a execução do estabelecido no caput deste artigo, conforme dispuser os termos de convênio, o Município poderá transferir recursos financeiros, mobiliário e equipamentos necessários acordados em cláusulas a serem avençadas.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color w:val="000000"/>
        </w:rPr>
      </w:pP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Art. 2º </w:t>
      </w:r>
      <w:r>
        <w:rPr>
          <w:color w:val="000000"/>
          <w:bdr w:val="none" w:sz="0" w:space="0" w:color="auto" w:frame="1"/>
        </w:rPr>
        <w:t>As despesas ocorrerão por conta do orçamento municipal vigente em cada exercício financeiro.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color w:val="000000"/>
        </w:rPr>
      </w:pP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Art. 3º </w:t>
      </w:r>
      <w:r>
        <w:rPr>
          <w:rFonts w:ascii="inherit" w:hAnsi="inherit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Esta Lei entra em vigor na data de sua publicação.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color w:val="000000"/>
        </w:rPr>
      </w:pPr>
      <w:bookmarkStart w:id="0" w:name="_GoBack"/>
      <w:bookmarkEnd w:id="0"/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GABINETE DO PREFEITO MUNICIPAL DE GUARUJÁ DO SUL, SC, </w:t>
      </w:r>
      <w:proofErr w:type="gram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em</w:t>
      </w:r>
      <w:proofErr w:type="gramEnd"/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18 de maio de 2018 - 66º ano da Fundação e 56º ano da Instalação.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Certifique-se. Registre-se. Cumpra-se.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                                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Claudio Junior Weschenfelder</w:t>
      </w:r>
    </w:p>
    <w:p w:rsidR="00D20506" w:rsidRDefault="00D20506" w:rsidP="00D205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Prefeito Municipal</w:t>
      </w:r>
    </w:p>
    <w:p w:rsidR="00BF52B2" w:rsidRDefault="00BF52B2"/>
    <w:sectPr w:rsidR="00BF52B2" w:rsidSect="00E24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506"/>
    <w:rsid w:val="00B806D1"/>
    <w:rsid w:val="00BF52B2"/>
    <w:rsid w:val="00D20506"/>
    <w:rsid w:val="00E2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2018-05-29T19:02:00Z</dcterms:created>
  <dcterms:modified xsi:type="dcterms:W3CDTF">2018-05-29T19:02:00Z</dcterms:modified>
</cp:coreProperties>
</file>