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995E" w14:textId="38F5794D" w:rsidR="003C72F7" w:rsidRPr="001536D4" w:rsidRDefault="003C72F7" w:rsidP="003C72F7">
      <w:pPr>
        <w:jc w:val="both"/>
        <w:rPr>
          <w:rFonts w:ascii="Arial" w:hAnsi="Arial" w:cs="Arial"/>
          <w:sz w:val="18"/>
          <w:szCs w:val="18"/>
        </w:rPr>
      </w:pPr>
    </w:p>
    <w:p w14:paraId="68F719D2" w14:textId="77777777" w:rsidR="003C72F7" w:rsidRPr="001536D4" w:rsidRDefault="003C72F7" w:rsidP="003C72F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36555" w:rsidRPr="001536D4" w14:paraId="10D3590D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929" w14:textId="2F979685" w:rsidR="003C72F7" w:rsidRPr="001536D4" w:rsidRDefault="003C72F7" w:rsidP="00DA4D7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6D4">
              <w:rPr>
                <w:rFonts w:ascii="Arial" w:hAnsi="Arial" w:cs="Arial"/>
                <w:b/>
                <w:bCs/>
                <w:sz w:val="18"/>
                <w:szCs w:val="18"/>
              </w:rPr>
              <w:t>LEI Nº</w:t>
            </w:r>
            <w:r w:rsidR="00DA4D7D" w:rsidRPr="001536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536D4" w:rsidRPr="001536D4">
              <w:rPr>
                <w:rFonts w:ascii="Arial" w:hAnsi="Arial" w:cs="Arial"/>
                <w:b/>
                <w:bCs/>
                <w:sz w:val="18"/>
                <w:szCs w:val="18"/>
              </w:rPr>
              <w:t>2.696</w:t>
            </w:r>
            <w:r w:rsidRPr="001536D4">
              <w:rPr>
                <w:rFonts w:ascii="Arial" w:hAnsi="Arial" w:cs="Arial"/>
                <w:b/>
                <w:bCs/>
                <w:sz w:val="18"/>
                <w:szCs w:val="18"/>
              </w:rPr>
              <w:t>/2020</w:t>
            </w:r>
          </w:p>
          <w:p w14:paraId="71969B52" w14:textId="1353F9D7" w:rsidR="003C72F7" w:rsidRPr="001536D4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17A45844" w14:textId="16DAF429" w:rsidR="001536D4" w:rsidRPr="001536D4" w:rsidRDefault="001536D4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68D578FF" w14:textId="77777777" w:rsidR="001536D4" w:rsidRPr="001536D4" w:rsidRDefault="001536D4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2044F763" w14:textId="28878218" w:rsidR="003C72F7" w:rsidRPr="001536D4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402F7687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C7849" w14:textId="7BAAAB33" w:rsidR="00236555" w:rsidRPr="001536D4" w:rsidRDefault="00236555" w:rsidP="003C72F7">
            <w:pPr>
              <w:spacing w:after="0" w:line="240" w:lineRule="auto"/>
              <w:ind w:firstLineChars="1500" w:firstLine="271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“Autoriza o Poder Executivo a contratar operação de crédito com a CAIXA ECONÔMICA FEDERAL, com a Garantia FPM ou Garantia da União e dá outras providências.”</w:t>
            </w:r>
          </w:p>
          <w:p w14:paraId="686304A3" w14:textId="77777777" w:rsidR="003C72F7" w:rsidRDefault="003C72F7" w:rsidP="003C72F7">
            <w:pPr>
              <w:spacing w:after="0" w:line="240" w:lineRule="auto"/>
              <w:ind w:firstLineChars="1500" w:firstLine="2700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170BF129" w14:textId="3DC2772E" w:rsidR="00753C2E" w:rsidRPr="001536D4" w:rsidRDefault="00753C2E" w:rsidP="003C72F7">
            <w:pPr>
              <w:spacing w:after="0" w:line="240" w:lineRule="auto"/>
              <w:ind w:firstLineChars="1500" w:firstLine="2700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5AC0006D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3127B" w14:textId="77777777" w:rsidR="00753C2E" w:rsidRPr="00753C2E" w:rsidRDefault="00753C2E" w:rsidP="00753C2E">
            <w:pPr>
              <w:spacing w:after="0" w:line="240" w:lineRule="auto"/>
              <w:ind w:firstLine="20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C2E">
              <w:rPr>
                <w:rFonts w:ascii="Arial" w:hAnsi="Arial" w:cs="Arial"/>
                <w:sz w:val="20"/>
                <w:szCs w:val="20"/>
              </w:rPr>
              <w:t xml:space="preserve">Claudio Junior </w:t>
            </w:r>
            <w:proofErr w:type="spellStart"/>
            <w:r w:rsidRPr="00753C2E">
              <w:rPr>
                <w:rFonts w:ascii="Arial" w:hAnsi="Arial" w:cs="Arial"/>
                <w:sz w:val="20"/>
                <w:szCs w:val="20"/>
              </w:rPr>
              <w:t>Weschenfelder</w:t>
            </w:r>
            <w:proofErr w:type="spellEnd"/>
            <w:r w:rsidRPr="00753C2E">
              <w:rPr>
                <w:rFonts w:ascii="Arial" w:hAnsi="Arial" w:cs="Arial"/>
                <w:sz w:val="20"/>
                <w:szCs w:val="20"/>
              </w:rPr>
              <w:t>, Prefeito Municipal de Guarujá do Sul, Estado de Santa Catarina, Faço saber a Todos os habitantes deste Município que a Câmara Municipal de Vereadores apreciou, votou, aprovou e eu sanciono a seguinte Lei:</w:t>
            </w:r>
          </w:p>
          <w:p w14:paraId="77E30191" w14:textId="308F71F2" w:rsidR="00236555" w:rsidRPr="001536D4" w:rsidRDefault="00236555" w:rsidP="00753C2E">
            <w:pPr>
              <w:ind w:firstLine="2050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4A15B17F" w14:textId="77777777" w:rsidTr="003C72F7">
        <w:trPr>
          <w:trHeight w:val="12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A1A7A" w14:textId="273EC69F" w:rsidR="00CC2EC8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 1º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Fica o Poder Executivo autorizado a contratar operação de crédito junto à CAIXA ECONÔMICA FEDERAL, com a Garantia FPM/ICMS ou Garantia da União, até o valor de R$ 2.000.000,00 (dois milhões de reais), no âmbito do programa FINISA – Modalidade Apoio Financeiro, destinados à Guarujá do Sul, observada a legislação vigente, em especial as disposições da Lei Complementar n° 101, de 04 de maio de 2000.</w:t>
            </w:r>
          </w:p>
          <w:p w14:paraId="12DD2D0B" w14:textId="1ADBBAE8" w:rsidR="006A1881" w:rsidRPr="001536D4" w:rsidRDefault="006A188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7154A24C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8C2F7" w14:textId="5D503B08" w:rsidR="00824539" w:rsidRPr="001536D4" w:rsidRDefault="006A3AC4" w:rsidP="00824539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§ 1º </w:t>
            </w:r>
            <w:r w:rsidR="00824539"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Programa FINISA estabelece o prazo máximo de vigência do contrato de 120 meses, sendo o prazo de carência até 12 meses para a Garantia da União com amortização de 108 meses, e até 24 meses de carência e amortização de no máximo 96 meses para garantia FPM.</w:t>
            </w:r>
          </w:p>
          <w:p w14:paraId="3D473F50" w14:textId="12BC4FDB" w:rsidR="00236555" w:rsidRPr="001536D4" w:rsidRDefault="006A3AC4" w:rsidP="006A3AC4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§ 2º </w:t>
            </w:r>
            <w:r w:rsidR="00236555"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autorização mencionada no caput deste artigo não obriga a contratação, ficando a cargo do Chefe do Poder Executivo a análise da conveniência e oportunidade.</w:t>
            </w:r>
          </w:p>
        </w:tc>
      </w:tr>
      <w:tr w:rsidR="00236555" w:rsidRPr="001536D4" w14:paraId="644EC2C2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29057" w14:textId="77777777" w:rsidR="003C72F7" w:rsidRPr="001536D4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7FF84669" w14:textId="04E6D9D0" w:rsidR="006A1881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Art.2º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Fica o Poder Executivo autorizado a:</w:t>
            </w:r>
          </w:p>
          <w:p w14:paraId="56E32D54" w14:textId="0A9FAB4D" w:rsidR="003C72F7" w:rsidRPr="001536D4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5C096DF1" w14:textId="77777777" w:rsidTr="003C72F7">
        <w:trPr>
          <w:trHeight w:val="10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E2087" w14:textId="77777777" w:rsidR="00236555" w:rsidRPr="001536D4" w:rsidRDefault="00236555" w:rsidP="003C72F7">
            <w:pPr>
              <w:spacing w:after="0" w:line="240" w:lineRule="auto"/>
              <w:ind w:firstLineChars="400" w:firstLine="723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I.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No caso de a operação de crédito de que trata essa Lei seja contratada SEM GARANTIA DA UNIÃO, autorizado a ceder ou vincular em garantia da operação de crédito de que trata esta Lei, as cotas de repartição constitucional, do Imposto de Circulação de Mercadorias - ICMS e/ou Fundo de Participação dos Municípios - FPM até o limite suficiente para o pagamento das prestações e demais encargos decorrentes desta Lei; ou</w:t>
            </w:r>
          </w:p>
          <w:p w14:paraId="3C92851D" w14:textId="72B21D62" w:rsidR="006A1881" w:rsidRPr="001536D4" w:rsidRDefault="006A1881" w:rsidP="003C72F7">
            <w:pPr>
              <w:spacing w:after="0" w:line="240" w:lineRule="auto"/>
              <w:ind w:firstLineChars="400" w:firstLine="720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51404685" w14:textId="77777777" w:rsidTr="003C72F7">
        <w:trPr>
          <w:trHeight w:val="12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1E4EC" w14:textId="77777777" w:rsidR="00236555" w:rsidRPr="001536D4" w:rsidRDefault="00236555" w:rsidP="003C72F7">
            <w:pPr>
              <w:spacing w:after="0" w:line="240" w:lineRule="auto"/>
              <w:ind w:firstLineChars="400" w:firstLine="723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II.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No caso de a operação de crédito de que trata essa Lei seja contratada COM GARANTIA DA UNIÃO, autorizado a vincular, como </w:t>
            </w:r>
            <w:proofErr w:type="spellStart"/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contra-garantia</w:t>
            </w:r>
            <w:proofErr w:type="spellEnd"/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à garantia da União, à operação de crédito de que trata esta Lei, em caráter irrevogável e irretratável, a modo “pro solvendo”, as receitas a que se referem os artigos 158 e 159, inciso I, alínea “b”, complementadas pelas receitas tributárias estabelecidas no artigo 156, nos termos do § 4º do art. 167, todos da Constituição Federal, bem como outras garantias admitidas em direito.”</w:t>
            </w:r>
          </w:p>
          <w:p w14:paraId="70CBB088" w14:textId="5A20733E" w:rsidR="003C72F7" w:rsidRPr="001536D4" w:rsidRDefault="003C72F7" w:rsidP="003C72F7">
            <w:pPr>
              <w:spacing w:after="0" w:line="240" w:lineRule="auto"/>
              <w:ind w:firstLineChars="400" w:firstLine="720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4C467469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8ABE6" w14:textId="77777777" w:rsidR="003D17D1" w:rsidRPr="001536D4" w:rsidRDefault="003D17D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3F456F4C" w14:textId="456E27C6" w:rsidR="00236555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 3º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Os recursos provenientes da operação de crédito a que se refere esta Lei deverão ser consignados como receita no Orçamento ou em créditos adicionais, nos termos do inc. II, § 1º, art. 32, da Lei Complementar 101/2000.</w:t>
            </w:r>
          </w:p>
          <w:p w14:paraId="29DE3290" w14:textId="3FE7EB94" w:rsidR="003C72F7" w:rsidRPr="001536D4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267C80A7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2E5A8" w14:textId="77777777" w:rsidR="003D17D1" w:rsidRPr="001536D4" w:rsidRDefault="003D17D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45ECBF87" w14:textId="37E76FA5" w:rsidR="00236555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 4º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Os orçamentos ou os créditos adicionais deverão consignar as dotações necessárias às amortizações e aos pagamentos dos encargos anuais, relativos aos contratos de financiamento a que se refere o artigo primeiro.</w:t>
            </w:r>
          </w:p>
        </w:tc>
      </w:tr>
      <w:tr w:rsidR="00236555" w:rsidRPr="001536D4" w14:paraId="33DCEC87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5338B" w14:textId="77777777" w:rsidR="003D17D1" w:rsidRPr="001536D4" w:rsidRDefault="003D17D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11603BA5" w14:textId="1E213A45" w:rsidR="00236555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 5º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Fica o Chefe do Poder Executivo autorizado a abrir créditos adicionais destinados a fazer face aos pagamentos de obrigações decorrentes da operação de crédito ora autorizada.</w:t>
            </w:r>
          </w:p>
        </w:tc>
      </w:tr>
      <w:tr w:rsidR="00236555" w:rsidRPr="001536D4" w14:paraId="44F08A61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F1D81" w14:textId="77777777" w:rsidR="003C72F7" w:rsidRPr="001536D4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580CBEB7" w14:textId="36C01FE3" w:rsidR="00236555" w:rsidRPr="001536D4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53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Art. 6º</w:t>
            </w:r>
            <w:r w:rsidRPr="001536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Esta Lei entra em vigor na data de sua publicação.</w:t>
            </w:r>
          </w:p>
          <w:p w14:paraId="03942966" w14:textId="77777777" w:rsidR="00720923" w:rsidRPr="001536D4" w:rsidRDefault="00720923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3D6ACABD" w14:textId="43881EA7" w:rsidR="003C72F7" w:rsidRPr="001536D4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36555" w:rsidRPr="001536D4" w14:paraId="30482F63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75CCC" w14:textId="087BE02E" w:rsidR="003C72F7" w:rsidRPr="001536D4" w:rsidRDefault="003C72F7" w:rsidP="003C72F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6D4">
              <w:rPr>
                <w:rFonts w:ascii="Arial" w:hAnsi="Arial" w:cs="Arial"/>
                <w:sz w:val="18"/>
                <w:szCs w:val="18"/>
              </w:rPr>
              <w:t xml:space="preserve">GABINETE DO PREFEITO MUNICIPAL DE GUARUJÁ DO SUL, </w:t>
            </w:r>
            <w:r w:rsidR="001536D4" w:rsidRPr="001536D4">
              <w:rPr>
                <w:rFonts w:ascii="Arial" w:hAnsi="Arial" w:cs="Arial"/>
                <w:sz w:val="18"/>
                <w:szCs w:val="18"/>
              </w:rPr>
              <w:t>16</w:t>
            </w:r>
            <w:r w:rsidRPr="001536D4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536D4" w:rsidRPr="001536D4">
              <w:rPr>
                <w:rFonts w:ascii="Arial" w:hAnsi="Arial" w:cs="Arial"/>
                <w:sz w:val="18"/>
                <w:szCs w:val="18"/>
              </w:rPr>
              <w:t>DEZEMBRO</w:t>
            </w:r>
            <w:r w:rsidRPr="001536D4">
              <w:rPr>
                <w:rFonts w:ascii="Arial" w:hAnsi="Arial" w:cs="Arial"/>
                <w:sz w:val="18"/>
                <w:szCs w:val="18"/>
              </w:rPr>
              <w:t xml:space="preserve"> DE 2020.</w:t>
            </w:r>
          </w:p>
          <w:p w14:paraId="4CBFAD77" w14:textId="4AA7DF9C" w:rsidR="003C72F7" w:rsidRPr="001536D4" w:rsidRDefault="003C72F7" w:rsidP="003C72F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3A4215" w14:textId="4705F45F" w:rsidR="00415B86" w:rsidRPr="001536D4" w:rsidRDefault="00415B86" w:rsidP="003C72F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CCB0F" w14:textId="77777777" w:rsidR="00415B86" w:rsidRPr="001536D4" w:rsidRDefault="00415B86" w:rsidP="003C72F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6E8047" w14:textId="77777777" w:rsidR="003C72F7" w:rsidRPr="001536D4" w:rsidRDefault="003C72F7" w:rsidP="003C72F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4E899D" w14:textId="77777777" w:rsidR="003C72F7" w:rsidRPr="001536D4" w:rsidRDefault="003C72F7" w:rsidP="003C72F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6D4">
              <w:rPr>
                <w:rFonts w:ascii="Arial" w:hAnsi="Arial" w:cs="Arial"/>
                <w:b/>
                <w:sz w:val="18"/>
                <w:szCs w:val="18"/>
              </w:rPr>
              <w:t>CLAUDIO JUNIOR WESCHENFELDER</w:t>
            </w:r>
          </w:p>
          <w:p w14:paraId="04716BDB" w14:textId="77777777" w:rsidR="00236555" w:rsidRDefault="003C72F7" w:rsidP="003C72F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D4">
              <w:rPr>
                <w:rFonts w:ascii="Arial" w:hAnsi="Arial" w:cs="Arial"/>
                <w:sz w:val="18"/>
                <w:szCs w:val="18"/>
              </w:rPr>
              <w:t>Prefeito Municipal</w:t>
            </w:r>
          </w:p>
          <w:p w14:paraId="5AF97D49" w14:textId="6ED5357A" w:rsidR="001536D4" w:rsidRPr="001536D4" w:rsidRDefault="001536D4" w:rsidP="003C72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5908D36E" w14:textId="77777777" w:rsidR="001536D4" w:rsidRPr="001536D4" w:rsidRDefault="001536D4" w:rsidP="001536D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1536D4">
        <w:rPr>
          <w:rFonts w:ascii="Arial" w:hAnsi="Arial" w:cs="Arial"/>
          <w:sz w:val="18"/>
          <w:szCs w:val="18"/>
        </w:rPr>
        <w:t>Certificamos que a presente Lei foi publicada e registrada nesta Secretaria em data supra.</w:t>
      </w:r>
    </w:p>
    <w:p w14:paraId="42A4039E" w14:textId="77777777" w:rsidR="001536D4" w:rsidRPr="001536D4" w:rsidRDefault="001536D4" w:rsidP="001536D4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92BAA61" w14:textId="77777777" w:rsidR="001536D4" w:rsidRPr="001536D4" w:rsidRDefault="001536D4" w:rsidP="001536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3406E2" w14:textId="77777777" w:rsidR="001536D4" w:rsidRPr="001536D4" w:rsidRDefault="001536D4" w:rsidP="00153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536D4">
        <w:rPr>
          <w:rFonts w:ascii="Arial" w:hAnsi="Arial" w:cs="Arial"/>
          <w:sz w:val="18"/>
          <w:szCs w:val="18"/>
        </w:rPr>
        <w:t>Júlio Cesar Della Flora</w:t>
      </w:r>
    </w:p>
    <w:p w14:paraId="34DB2893" w14:textId="0E435EA5" w:rsidR="00A302BF" w:rsidRPr="001536D4" w:rsidRDefault="001536D4" w:rsidP="00153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536D4">
        <w:rPr>
          <w:rFonts w:ascii="Arial" w:hAnsi="Arial" w:cs="Arial"/>
          <w:sz w:val="18"/>
          <w:szCs w:val="18"/>
        </w:rPr>
        <w:t>Secretário Administração e Fazenda</w:t>
      </w:r>
    </w:p>
    <w:sectPr w:rsidR="00A302BF" w:rsidRPr="001536D4" w:rsidSect="006A188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55"/>
    <w:rsid w:val="001536D4"/>
    <w:rsid w:val="00236555"/>
    <w:rsid w:val="003C72F7"/>
    <w:rsid w:val="003D17D1"/>
    <w:rsid w:val="00415B86"/>
    <w:rsid w:val="006630A5"/>
    <w:rsid w:val="006A1881"/>
    <w:rsid w:val="006A3AC4"/>
    <w:rsid w:val="00720923"/>
    <w:rsid w:val="00753C2E"/>
    <w:rsid w:val="00824539"/>
    <w:rsid w:val="00A302BF"/>
    <w:rsid w:val="00CC2EC8"/>
    <w:rsid w:val="00DA4D7D"/>
    <w:rsid w:val="00D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2BA"/>
  <w15:chartTrackingRefBased/>
  <w15:docId w15:val="{91055A24-7038-461E-8322-EEDA36F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Deisi</dc:creator>
  <cp:keywords/>
  <dc:description/>
  <cp:lastModifiedBy>Deisi</cp:lastModifiedBy>
  <cp:revision>2</cp:revision>
  <dcterms:created xsi:type="dcterms:W3CDTF">2020-12-15T13:40:00Z</dcterms:created>
  <dcterms:modified xsi:type="dcterms:W3CDTF">2020-12-15T13:40:00Z</dcterms:modified>
</cp:coreProperties>
</file>