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DF" w:rsidRPr="00F81433" w:rsidRDefault="00F119D7" w:rsidP="00F119D7">
      <w:pPr>
        <w:pStyle w:val="Recuodecorpodetexto"/>
        <w:tabs>
          <w:tab w:val="center" w:pos="4419"/>
        </w:tabs>
        <w:ind w:hanging="360"/>
        <w:jc w:val="both"/>
        <w:rPr>
          <w:rFonts w:ascii="Palatino Linotype" w:hAnsi="Palatino Linotype"/>
          <w:bCs/>
          <w:szCs w:val="24"/>
        </w:rPr>
      </w:pPr>
      <w:bookmarkStart w:id="0" w:name="_GoBack"/>
      <w:bookmarkEnd w:id="0"/>
      <w:r>
        <w:rPr>
          <w:rFonts w:ascii="Palatino Linotype" w:hAnsi="Palatino Linotype"/>
          <w:bCs/>
          <w:szCs w:val="24"/>
        </w:rPr>
        <w:t>LEI MUNICIPAL Nº 2.699/2020</w:t>
      </w:r>
    </w:p>
    <w:p w:rsidR="00A326DF" w:rsidRDefault="00A326DF" w:rsidP="00F119D7">
      <w:pPr>
        <w:pStyle w:val="Recuodecorpodetexto"/>
        <w:tabs>
          <w:tab w:val="center" w:pos="-3240"/>
        </w:tabs>
        <w:ind w:left="2268"/>
        <w:rPr>
          <w:rFonts w:ascii="Palatino Linotype" w:hAnsi="Palatino Linotype"/>
          <w:iCs/>
          <w:szCs w:val="24"/>
        </w:rPr>
      </w:pPr>
    </w:p>
    <w:p w:rsidR="00F119D7" w:rsidRPr="00F81433" w:rsidRDefault="00F119D7" w:rsidP="00F119D7">
      <w:pPr>
        <w:pStyle w:val="Recuodecorpodetexto"/>
        <w:tabs>
          <w:tab w:val="center" w:pos="-3240"/>
        </w:tabs>
        <w:ind w:left="2268"/>
        <w:rPr>
          <w:rFonts w:ascii="Palatino Linotype" w:hAnsi="Palatino Linotype"/>
          <w:iCs/>
          <w:szCs w:val="24"/>
        </w:rPr>
      </w:pPr>
    </w:p>
    <w:p w:rsidR="00A326DF" w:rsidRPr="00F81433" w:rsidRDefault="00A326DF" w:rsidP="00F119D7">
      <w:pPr>
        <w:pStyle w:val="Recuodecorpodetexto"/>
        <w:tabs>
          <w:tab w:val="center" w:pos="-3240"/>
        </w:tabs>
        <w:ind w:left="2268" w:firstLine="0"/>
        <w:jc w:val="both"/>
        <w:rPr>
          <w:rFonts w:ascii="Palatino Linotype" w:hAnsi="Palatino Linotype"/>
          <w:iCs/>
          <w:szCs w:val="24"/>
        </w:rPr>
      </w:pPr>
      <w:r w:rsidRPr="00F81433">
        <w:rPr>
          <w:rFonts w:ascii="Palatino Linotype" w:hAnsi="Palatino Linotype"/>
          <w:iCs/>
          <w:szCs w:val="24"/>
        </w:rPr>
        <w:t xml:space="preserve">Altera dispositivos da Lei n. 2223, de 13 de julho de 2012 que </w:t>
      </w:r>
      <w:r w:rsidRPr="00F81433">
        <w:rPr>
          <w:rFonts w:ascii="Palatino Linotype" w:hAnsi="Palatino Linotype"/>
          <w:i/>
          <w:iCs/>
          <w:szCs w:val="24"/>
        </w:rPr>
        <w:t xml:space="preserve">dispõe sobre a Política Municipal de Desenvolvimento Econômico </w:t>
      </w:r>
      <w:r w:rsidRPr="00F81433">
        <w:rPr>
          <w:rFonts w:ascii="Palatino Linotype" w:hAnsi="Palatino Linotype"/>
          <w:iCs/>
          <w:szCs w:val="24"/>
        </w:rPr>
        <w:t>e dá outras Providências.</w:t>
      </w:r>
    </w:p>
    <w:p w:rsidR="00A326DF" w:rsidRPr="00F81433" w:rsidRDefault="00A326DF" w:rsidP="00F119D7">
      <w:pPr>
        <w:pStyle w:val="Recuodecorpodetexto"/>
        <w:tabs>
          <w:tab w:val="center" w:pos="-3240"/>
        </w:tabs>
        <w:ind w:left="2268"/>
        <w:rPr>
          <w:rFonts w:ascii="Palatino Linotype" w:hAnsi="Palatino Linotype"/>
          <w:iCs/>
          <w:szCs w:val="24"/>
        </w:rPr>
      </w:pPr>
      <w:r w:rsidRPr="00F81433">
        <w:rPr>
          <w:rFonts w:ascii="Palatino Linotype" w:hAnsi="Palatino Linotype"/>
          <w:iCs/>
          <w:szCs w:val="24"/>
        </w:rPr>
        <w:t xml:space="preserve"> </w:t>
      </w:r>
    </w:p>
    <w:p w:rsidR="00A326DF" w:rsidRPr="00F81433" w:rsidRDefault="00A326DF" w:rsidP="00F119D7">
      <w:pPr>
        <w:pStyle w:val="Recuodecorpodetexto"/>
        <w:ind w:left="0" w:hanging="505"/>
        <w:jc w:val="center"/>
        <w:rPr>
          <w:rFonts w:ascii="Palatino Linotype" w:hAnsi="Palatino Linotype"/>
          <w:bCs/>
          <w:szCs w:val="24"/>
        </w:rPr>
      </w:pPr>
    </w:p>
    <w:p w:rsidR="00F119D7" w:rsidRPr="00F476AE" w:rsidRDefault="00F119D7" w:rsidP="00F119D7">
      <w:pPr>
        <w:spacing w:after="0" w:line="240" w:lineRule="auto"/>
        <w:ind w:left="2124"/>
        <w:jc w:val="both"/>
        <w:rPr>
          <w:rFonts w:ascii="Palatino Linotype" w:eastAsia="Times New Roman" w:hAnsi="Palatino Linotype" w:cs="Courier New"/>
          <w:sz w:val="24"/>
          <w:szCs w:val="24"/>
          <w:lang w:eastAsia="pt-BR"/>
        </w:rPr>
      </w:pPr>
      <w:r w:rsidRPr="00F476AE">
        <w:rPr>
          <w:rFonts w:ascii="Palatino Linotype" w:eastAsia="Times New Roman" w:hAnsi="Palatino Linotype" w:cs="Courier New"/>
          <w:b/>
          <w:sz w:val="24"/>
          <w:szCs w:val="24"/>
          <w:lang w:eastAsia="pt-BR"/>
        </w:rPr>
        <w:t>O Prefeito Municipal de Guarujá do Sul</w:t>
      </w:r>
      <w:r w:rsidRPr="00F476AE">
        <w:rPr>
          <w:rFonts w:ascii="Palatino Linotype" w:eastAsia="Times New Roman" w:hAnsi="Palatino Linotype" w:cs="Courier New"/>
          <w:sz w:val="24"/>
          <w:szCs w:val="24"/>
          <w:lang w:eastAsia="pt-BR"/>
        </w:rPr>
        <w:t>, Estado de Santa Catarina,</w:t>
      </w:r>
    </w:p>
    <w:p w:rsidR="00F119D7" w:rsidRPr="00F476AE" w:rsidRDefault="00F119D7" w:rsidP="00F119D7">
      <w:pPr>
        <w:spacing w:after="0" w:line="240" w:lineRule="auto"/>
        <w:ind w:firstLine="2127"/>
        <w:jc w:val="both"/>
        <w:rPr>
          <w:rFonts w:ascii="Palatino Linotype" w:eastAsia="Times New Roman" w:hAnsi="Palatino Linotype" w:cs="Courier New"/>
          <w:sz w:val="24"/>
          <w:szCs w:val="24"/>
          <w:lang w:eastAsia="pt-BR"/>
        </w:rPr>
      </w:pPr>
    </w:p>
    <w:p w:rsidR="00F119D7" w:rsidRPr="00F476AE" w:rsidRDefault="00F119D7" w:rsidP="00F119D7">
      <w:pPr>
        <w:spacing w:after="0" w:line="240" w:lineRule="auto"/>
        <w:ind w:firstLine="2124"/>
        <w:jc w:val="both"/>
        <w:rPr>
          <w:rFonts w:ascii="Palatino Linotype" w:hAnsi="Palatino Linotype" w:cs="Courier New"/>
          <w:sz w:val="24"/>
          <w:szCs w:val="24"/>
        </w:rPr>
      </w:pPr>
      <w:r w:rsidRPr="00F476AE">
        <w:rPr>
          <w:rFonts w:ascii="Palatino Linotype" w:eastAsia="Times New Roman" w:hAnsi="Palatino Linotype" w:cs="Courier New"/>
          <w:b/>
          <w:sz w:val="24"/>
          <w:szCs w:val="24"/>
          <w:lang w:eastAsia="pt-BR"/>
        </w:rPr>
        <w:t>TORNA PÚBLICO</w:t>
      </w:r>
      <w:r w:rsidRPr="00F476AE">
        <w:rPr>
          <w:rFonts w:ascii="Palatino Linotype" w:eastAsia="Times New Roman" w:hAnsi="Palatino Linotype" w:cs="Courier New"/>
          <w:sz w:val="24"/>
          <w:szCs w:val="24"/>
          <w:lang w:eastAsia="pt-BR"/>
        </w:rPr>
        <w:t xml:space="preserve"> a todos os habitantes deste Município que a Câmara Municipal de Vereadores, votou, aprovou e eu sanciono a seguinte Lei:</w:t>
      </w:r>
    </w:p>
    <w:p w:rsidR="00A326DF" w:rsidRPr="00F81433" w:rsidRDefault="00A326DF" w:rsidP="00F119D7">
      <w:pPr>
        <w:spacing w:after="0" w:line="360" w:lineRule="auto"/>
        <w:rPr>
          <w:rFonts w:ascii="Palatino Linotype" w:hAnsi="Palatino Linotype" w:cs="Arial"/>
          <w:bCs/>
          <w:sz w:val="24"/>
          <w:szCs w:val="24"/>
        </w:rPr>
      </w:pPr>
    </w:p>
    <w:p w:rsidR="00A326DF" w:rsidRPr="00F81433" w:rsidRDefault="00A326DF" w:rsidP="00F119D7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F81433">
        <w:rPr>
          <w:rFonts w:ascii="Palatino Linotype" w:hAnsi="Palatino Linotype" w:cs="Arial"/>
          <w:bCs/>
          <w:sz w:val="24"/>
          <w:szCs w:val="24"/>
        </w:rPr>
        <w:t>Art. 1º F</w:t>
      </w:r>
      <w:r w:rsidRPr="00F81433">
        <w:rPr>
          <w:rFonts w:ascii="Palatino Linotype" w:hAnsi="Palatino Linotype"/>
          <w:sz w:val="24"/>
          <w:szCs w:val="24"/>
        </w:rPr>
        <w:t xml:space="preserve">ica alterado o artigo 3º da </w:t>
      </w:r>
      <w:r w:rsidRPr="00F81433">
        <w:rPr>
          <w:rFonts w:ascii="Palatino Linotype" w:hAnsi="Palatino Linotype" w:cs="Arial"/>
          <w:bCs/>
          <w:sz w:val="24"/>
          <w:szCs w:val="24"/>
        </w:rPr>
        <w:t xml:space="preserve">Lei n. 2.223, de 13 de julho de 2012, com as alterações introduzidas pelas Leis </w:t>
      </w:r>
      <w:proofErr w:type="spellStart"/>
      <w:r w:rsidRPr="00F81433">
        <w:rPr>
          <w:rFonts w:ascii="Palatino Linotype" w:hAnsi="Palatino Linotype" w:cs="Arial"/>
          <w:bCs/>
          <w:sz w:val="24"/>
          <w:szCs w:val="24"/>
        </w:rPr>
        <w:t>nºs</w:t>
      </w:r>
      <w:proofErr w:type="spellEnd"/>
      <w:r w:rsidRPr="00F81433">
        <w:rPr>
          <w:rFonts w:ascii="Palatino Linotype" w:hAnsi="Palatino Linotype" w:cs="Arial"/>
          <w:bCs/>
          <w:sz w:val="24"/>
          <w:szCs w:val="24"/>
        </w:rPr>
        <w:t xml:space="preserve"> 2.289, de 08 de agosto de 2013 e 2.253, de 02 de junho de 2017</w:t>
      </w:r>
      <w:r w:rsidRPr="00F81433">
        <w:rPr>
          <w:rFonts w:ascii="Palatino Linotype" w:hAnsi="Palatino Linotype"/>
          <w:sz w:val="24"/>
          <w:szCs w:val="24"/>
        </w:rPr>
        <w:t>,</w:t>
      </w:r>
      <w:r w:rsidRPr="00F81433">
        <w:rPr>
          <w:rFonts w:ascii="Palatino Linotype" w:hAnsi="Palatino Linotype" w:cs="Arial"/>
          <w:bCs/>
          <w:sz w:val="24"/>
          <w:szCs w:val="24"/>
        </w:rPr>
        <w:t xml:space="preserve"> com a alteração d</w:t>
      </w:r>
      <w:r w:rsidRPr="00F81433">
        <w:rPr>
          <w:rFonts w:ascii="Palatino Linotype" w:hAnsi="Palatino Linotype"/>
          <w:sz w:val="24"/>
          <w:szCs w:val="24"/>
        </w:rPr>
        <w:t xml:space="preserve">os incisos I e II e criação do § 4º, que passa a vigorar com a seguinte redação: </w:t>
      </w:r>
    </w:p>
    <w:p w:rsidR="00A326DF" w:rsidRPr="00F81433" w:rsidRDefault="00A326DF" w:rsidP="00F119D7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A326DF" w:rsidRPr="00F81433" w:rsidRDefault="00A326DF" w:rsidP="00F119D7">
      <w:pPr>
        <w:spacing w:after="0" w:line="360" w:lineRule="auto"/>
        <w:ind w:firstLine="851"/>
        <w:jc w:val="both"/>
        <w:rPr>
          <w:rFonts w:ascii="Palatino Linotype" w:hAnsi="Palatino Linotype" w:cs="Arial"/>
          <w:i/>
          <w:sz w:val="24"/>
          <w:szCs w:val="24"/>
        </w:rPr>
      </w:pPr>
      <w:r w:rsidRPr="00F81433">
        <w:rPr>
          <w:rFonts w:ascii="Palatino Linotype" w:hAnsi="Palatino Linotype" w:cs="Arial"/>
          <w:i/>
          <w:sz w:val="24"/>
          <w:szCs w:val="24"/>
        </w:rPr>
        <w:t xml:space="preserve">I – Isenção de 50% (cinquenta por cento) do Imposto Predial e Territorial Urbano, pelo prazo de até </w:t>
      </w:r>
      <w:proofErr w:type="gramStart"/>
      <w:r w:rsidRPr="00F81433">
        <w:rPr>
          <w:rFonts w:ascii="Palatino Linotype" w:hAnsi="Palatino Linotype" w:cs="Arial"/>
          <w:i/>
          <w:sz w:val="24"/>
          <w:szCs w:val="24"/>
        </w:rPr>
        <w:t>10 (dez) anos, incidente</w:t>
      </w:r>
      <w:proofErr w:type="gramEnd"/>
      <w:r w:rsidRPr="00F81433">
        <w:rPr>
          <w:rFonts w:ascii="Palatino Linotype" w:hAnsi="Palatino Linotype" w:cs="Arial"/>
          <w:i/>
          <w:sz w:val="24"/>
          <w:szCs w:val="24"/>
        </w:rPr>
        <w:t xml:space="preserve"> sobre o imóvel objeto da exploração econômica;</w:t>
      </w:r>
    </w:p>
    <w:p w:rsidR="00A326DF" w:rsidRPr="00F81433" w:rsidRDefault="00A326DF" w:rsidP="00F119D7">
      <w:pPr>
        <w:spacing w:after="0" w:line="360" w:lineRule="auto"/>
        <w:ind w:firstLine="851"/>
        <w:jc w:val="both"/>
        <w:rPr>
          <w:rFonts w:ascii="Palatino Linotype" w:hAnsi="Palatino Linotype" w:cs="Arial"/>
          <w:i/>
          <w:sz w:val="24"/>
          <w:szCs w:val="24"/>
        </w:rPr>
      </w:pPr>
      <w:r w:rsidRPr="00F81433">
        <w:rPr>
          <w:rFonts w:ascii="Palatino Linotype" w:hAnsi="Palatino Linotype" w:cs="Arial"/>
          <w:i/>
          <w:sz w:val="24"/>
          <w:szCs w:val="24"/>
        </w:rPr>
        <w:t>II - Isenção das taxas de:</w:t>
      </w:r>
    </w:p>
    <w:p w:rsidR="00A326DF" w:rsidRPr="00F81433" w:rsidRDefault="00A326DF" w:rsidP="00F119D7">
      <w:pPr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 w:cs="Arial"/>
          <w:i/>
          <w:sz w:val="24"/>
          <w:szCs w:val="24"/>
        </w:rPr>
      </w:pPr>
      <w:r w:rsidRPr="00F81433">
        <w:rPr>
          <w:rFonts w:ascii="Palatino Linotype" w:hAnsi="Palatino Linotype" w:cs="Arial"/>
          <w:i/>
          <w:sz w:val="24"/>
          <w:szCs w:val="24"/>
        </w:rPr>
        <w:t>Alvará de Construção quando da edificação para abrigar a empresa;</w:t>
      </w:r>
    </w:p>
    <w:p w:rsidR="00A326DF" w:rsidRPr="00F81433" w:rsidRDefault="00A326DF" w:rsidP="00F119D7">
      <w:pPr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 w:cs="Arial"/>
          <w:i/>
          <w:sz w:val="24"/>
          <w:szCs w:val="24"/>
        </w:rPr>
      </w:pPr>
      <w:r w:rsidRPr="00F81433">
        <w:rPr>
          <w:rFonts w:ascii="Palatino Linotype" w:hAnsi="Palatino Linotype" w:cs="Arial"/>
          <w:i/>
          <w:sz w:val="24"/>
          <w:szCs w:val="24"/>
        </w:rPr>
        <w:t>Habite-se referente à edificação que abrigará a empresa:</w:t>
      </w:r>
    </w:p>
    <w:p w:rsidR="00A326DF" w:rsidRPr="00F81433" w:rsidRDefault="00A326DF" w:rsidP="00F119D7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Palatino Linotype" w:hAnsi="Palatino Linotype" w:cs="Arial"/>
          <w:i/>
          <w:sz w:val="24"/>
          <w:szCs w:val="24"/>
        </w:rPr>
      </w:pPr>
      <w:r w:rsidRPr="00F81433">
        <w:rPr>
          <w:rFonts w:ascii="Palatino Linotype" w:hAnsi="Palatino Linotype" w:cs="Arial"/>
          <w:i/>
          <w:sz w:val="24"/>
          <w:szCs w:val="24"/>
        </w:rPr>
        <w:t>Licença, Localização e Funcionamento e/ou Fiscalização e Vistoria pelo prazo de até 10 (dez) anos;</w:t>
      </w:r>
    </w:p>
    <w:p w:rsidR="00A326DF" w:rsidRPr="00F81433" w:rsidRDefault="00A326DF" w:rsidP="00F119D7">
      <w:pPr>
        <w:spacing w:after="0" w:line="360" w:lineRule="auto"/>
        <w:ind w:firstLine="851"/>
        <w:jc w:val="both"/>
        <w:rPr>
          <w:rFonts w:ascii="Palatino Linotype" w:hAnsi="Palatino Linotype" w:cs="Arial"/>
          <w:bCs/>
          <w:i/>
          <w:sz w:val="24"/>
          <w:szCs w:val="24"/>
        </w:rPr>
      </w:pPr>
      <w:r w:rsidRPr="00F81433">
        <w:rPr>
          <w:rFonts w:ascii="Palatino Linotype" w:hAnsi="Palatino Linotype" w:cs="Arial"/>
          <w:bCs/>
          <w:i/>
          <w:sz w:val="24"/>
          <w:szCs w:val="24"/>
        </w:rPr>
        <w:t xml:space="preserve">§ 4º </w:t>
      </w:r>
      <w:r w:rsidRPr="00F81433">
        <w:rPr>
          <w:rFonts w:ascii="Palatino Linotype" w:hAnsi="Palatino Linotype"/>
          <w:i/>
          <w:sz w:val="24"/>
          <w:szCs w:val="24"/>
        </w:rPr>
        <w:t>Os critérios para solicitação, concessão e demais diretrizes de operacionalização do incentivo de que trata este artigo serão regulamentados por Decreto</w:t>
      </w:r>
      <w:r w:rsidRPr="00F81433">
        <w:rPr>
          <w:rFonts w:ascii="Palatino Linotype" w:hAnsi="Palatino Linotype" w:cs="Arial"/>
          <w:bCs/>
          <w:i/>
          <w:sz w:val="24"/>
          <w:szCs w:val="24"/>
        </w:rPr>
        <w:t xml:space="preserve"> Municipal. </w:t>
      </w:r>
    </w:p>
    <w:p w:rsidR="00A326DF" w:rsidRPr="00F81433" w:rsidRDefault="00A326DF" w:rsidP="00F119D7">
      <w:pPr>
        <w:spacing w:after="0" w:line="360" w:lineRule="auto"/>
        <w:ind w:firstLine="851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A326DF" w:rsidRPr="00F81433" w:rsidRDefault="00A326DF" w:rsidP="00F119D7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F81433">
        <w:rPr>
          <w:rFonts w:ascii="Palatino Linotype" w:hAnsi="Palatino Linotype" w:cs="Arial"/>
          <w:bCs/>
          <w:sz w:val="24"/>
          <w:szCs w:val="24"/>
        </w:rPr>
        <w:lastRenderedPageBreak/>
        <w:t xml:space="preserve">Art. 2º </w:t>
      </w:r>
      <w:r w:rsidRPr="00F81433">
        <w:rPr>
          <w:rFonts w:ascii="Palatino Linotype" w:hAnsi="Palatino Linotype"/>
          <w:sz w:val="24"/>
          <w:szCs w:val="24"/>
        </w:rPr>
        <w:t xml:space="preserve">Fica inserido o § 4º ao artigo 4º da </w:t>
      </w:r>
      <w:r w:rsidRPr="00F81433">
        <w:rPr>
          <w:rFonts w:ascii="Palatino Linotype" w:hAnsi="Palatino Linotype" w:cs="Arial"/>
          <w:bCs/>
          <w:sz w:val="24"/>
          <w:szCs w:val="24"/>
        </w:rPr>
        <w:t>Lei n. 2.223, de 13 de julho de 2012, com as alterações posteriores,</w:t>
      </w:r>
      <w:r w:rsidRPr="00F81433">
        <w:rPr>
          <w:rFonts w:ascii="Palatino Linotype" w:hAnsi="Palatino Linotype"/>
          <w:sz w:val="24"/>
          <w:szCs w:val="24"/>
        </w:rPr>
        <w:t xml:space="preserve"> com a seguinte redação:</w:t>
      </w:r>
    </w:p>
    <w:p w:rsidR="00A326DF" w:rsidRPr="00F81433" w:rsidRDefault="00A326DF" w:rsidP="00F119D7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bCs/>
          <w:i/>
          <w:sz w:val="24"/>
          <w:szCs w:val="24"/>
        </w:rPr>
      </w:pPr>
      <w:proofErr w:type="gramStart"/>
      <w:r w:rsidRPr="00F81433">
        <w:rPr>
          <w:rFonts w:ascii="Palatino Linotype" w:hAnsi="Palatino Linotype" w:cs="Arial"/>
          <w:bCs/>
          <w:i/>
          <w:sz w:val="24"/>
          <w:szCs w:val="24"/>
        </w:rPr>
        <w:t>“§ 4º.</w:t>
      </w:r>
      <w:proofErr w:type="gramEnd"/>
      <w:r w:rsidRPr="00F81433">
        <w:rPr>
          <w:rFonts w:ascii="Palatino Linotype" w:hAnsi="Palatino Linotype" w:cs="Arial"/>
          <w:bCs/>
          <w:i/>
          <w:sz w:val="24"/>
          <w:szCs w:val="24"/>
        </w:rPr>
        <w:t xml:space="preserve"> Para o incentivo previsto no inciso VI deste artigo deverão ser observadas as seguintes regras específicas:</w:t>
      </w: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bCs/>
          <w:i/>
          <w:sz w:val="24"/>
          <w:szCs w:val="24"/>
        </w:rPr>
      </w:pPr>
      <w:r w:rsidRPr="00F81433">
        <w:rPr>
          <w:rFonts w:ascii="Palatino Linotype" w:hAnsi="Palatino Linotype" w:cs="Arial"/>
          <w:bCs/>
          <w:i/>
          <w:sz w:val="24"/>
          <w:szCs w:val="24"/>
        </w:rPr>
        <w:t>I – O pagamento poderá ser em parcelas anuais para liquidação total até o final do prazo de oito anos;</w:t>
      </w: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bCs/>
          <w:i/>
          <w:sz w:val="24"/>
          <w:szCs w:val="24"/>
        </w:rPr>
      </w:pPr>
      <w:r w:rsidRPr="00F81433">
        <w:rPr>
          <w:rFonts w:ascii="Palatino Linotype" w:hAnsi="Palatino Linotype" w:cs="Arial"/>
          <w:bCs/>
          <w:i/>
          <w:sz w:val="24"/>
          <w:szCs w:val="24"/>
        </w:rPr>
        <w:t>II – Será concedida carência de até dois anos para o início do pagamento, contados da assinatura do contrato;</w:t>
      </w: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bCs/>
          <w:i/>
          <w:sz w:val="24"/>
          <w:szCs w:val="24"/>
        </w:rPr>
      </w:pPr>
      <w:r w:rsidRPr="00F81433">
        <w:rPr>
          <w:rFonts w:ascii="Palatino Linotype" w:hAnsi="Palatino Linotype" w:cs="Arial"/>
          <w:bCs/>
          <w:i/>
          <w:sz w:val="24"/>
          <w:szCs w:val="24"/>
        </w:rPr>
        <w:t>III – O saldo devedor será atualizado monetariamente a partir do término do prazo de carência, pelo IPCA ou outro índice oficial que o substitua;</w:t>
      </w: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i/>
          <w:sz w:val="24"/>
          <w:szCs w:val="24"/>
        </w:rPr>
      </w:pPr>
      <w:r w:rsidRPr="00F81433">
        <w:rPr>
          <w:rFonts w:ascii="Palatino Linotype" w:hAnsi="Palatino Linotype" w:cs="Arial"/>
          <w:bCs/>
          <w:i/>
          <w:sz w:val="24"/>
          <w:szCs w:val="24"/>
        </w:rPr>
        <w:t>IV – Poderá haver doação onerosa do lote e venda do pavilhão edificado sobre o mesmo ou a adoção da mesma modalidade tanto para o lote como para o pavilhão.</w:t>
      </w: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A326DF" w:rsidRPr="00F81433" w:rsidRDefault="00A326DF" w:rsidP="00F119D7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F81433">
        <w:rPr>
          <w:rFonts w:ascii="Palatino Linotype" w:hAnsi="Palatino Linotype" w:cs="Arial"/>
          <w:bCs/>
          <w:sz w:val="24"/>
          <w:szCs w:val="24"/>
        </w:rPr>
        <w:t xml:space="preserve">Art. 3º </w:t>
      </w:r>
      <w:r w:rsidRPr="00F81433">
        <w:rPr>
          <w:rFonts w:ascii="Palatino Linotype" w:hAnsi="Palatino Linotype"/>
          <w:sz w:val="24"/>
          <w:szCs w:val="24"/>
        </w:rPr>
        <w:t xml:space="preserve">Fica inserido o inciso IV ao artigo 5º da </w:t>
      </w:r>
      <w:r w:rsidRPr="00F81433">
        <w:rPr>
          <w:rFonts w:ascii="Palatino Linotype" w:hAnsi="Palatino Linotype" w:cs="Arial"/>
          <w:bCs/>
          <w:sz w:val="24"/>
          <w:szCs w:val="24"/>
        </w:rPr>
        <w:t>Lei n. 2.223, de 13 de julho de 2012, com as alterações posteriores,</w:t>
      </w:r>
      <w:r w:rsidRPr="00F81433">
        <w:rPr>
          <w:rFonts w:ascii="Palatino Linotype" w:hAnsi="Palatino Linotype"/>
          <w:sz w:val="24"/>
          <w:szCs w:val="24"/>
        </w:rPr>
        <w:t xml:space="preserve"> com a seguinte redação:</w:t>
      </w:r>
    </w:p>
    <w:p w:rsidR="00A326DF" w:rsidRPr="00F81433" w:rsidRDefault="00A326DF" w:rsidP="00F119D7">
      <w:pPr>
        <w:spacing w:after="0" w:line="360" w:lineRule="auto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A326DF" w:rsidRPr="00F81433" w:rsidRDefault="00A326DF" w:rsidP="00F119D7">
      <w:pPr>
        <w:spacing w:after="0" w:line="360" w:lineRule="auto"/>
        <w:ind w:firstLine="851"/>
        <w:jc w:val="both"/>
        <w:rPr>
          <w:rFonts w:ascii="Palatino Linotype" w:hAnsi="Palatino Linotype" w:cs="Arial"/>
          <w:bCs/>
          <w:i/>
          <w:sz w:val="24"/>
          <w:szCs w:val="24"/>
        </w:rPr>
      </w:pPr>
      <w:r w:rsidRPr="00F81433">
        <w:rPr>
          <w:rFonts w:ascii="Palatino Linotype" w:hAnsi="Palatino Linotype" w:cs="Arial"/>
          <w:bCs/>
          <w:i/>
          <w:sz w:val="24"/>
          <w:szCs w:val="24"/>
        </w:rPr>
        <w:t>IV – Apresentação de índice positivo de movimento econômico, nos termos desta Lei.</w:t>
      </w: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bCs/>
          <w:i/>
          <w:sz w:val="24"/>
          <w:szCs w:val="24"/>
        </w:rPr>
      </w:pPr>
    </w:p>
    <w:p w:rsidR="00A326DF" w:rsidRPr="00F81433" w:rsidRDefault="00A326DF" w:rsidP="00F119D7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F81433">
        <w:rPr>
          <w:rFonts w:ascii="Palatino Linotype" w:hAnsi="Palatino Linotype" w:cs="Arial"/>
          <w:bCs/>
          <w:sz w:val="24"/>
          <w:szCs w:val="24"/>
        </w:rPr>
        <w:t>Art. 4º F</w:t>
      </w:r>
      <w:r w:rsidRPr="00F81433">
        <w:rPr>
          <w:rFonts w:ascii="Palatino Linotype" w:hAnsi="Palatino Linotype"/>
          <w:sz w:val="24"/>
          <w:szCs w:val="24"/>
        </w:rPr>
        <w:t xml:space="preserve">ica inserido o inciso V ao artigo 6º da </w:t>
      </w:r>
      <w:r w:rsidRPr="00F81433">
        <w:rPr>
          <w:rFonts w:ascii="Palatino Linotype" w:hAnsi="Palatino Linotype" w:cs="Arial"/>
          <w:bCs/>
          <w:sz w:val="24"/>
          <w:szCs w:val="24"/>
        </w:rPr>
        <w:t>Lei n. 2.223, de 13 de julho de 2012, com as alterações posteriores,</w:t>
      </w:r>
      <w:r w:rsidRPr="00F81433">
        <w:rPr>
          <w:rFonts w:ascii="Palatino Linotype" w:hAnsi="Palatino Linotype"/>
          <w:sz w:val="24"/>
          <w:szCs w:val="24"/>
        </w:rPr>
        <w:t xml:space="preserve"> com a seguinte redação:</w:t>
      </w:r>
    </w:p>
    <w:p w:rsidR="00A326DF" w:rsidRPr="00F81433" w:rsidRDefault="00A326DF" w:rsidP="00F119D7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A326DF" w:rsidRPr="00F81433" w:rsidRDefault="00A326DF" w:rsidP="00F119D7">
      <w:pPr>
        <w:spacing w:after="0" w:line="360" w:lineRule="auto"/>
        <w:ind w:left="900"/>
        <w:jc w:val="both"/>
        <w:rPr>
          <w:rFonts w:ascii="Palatino Linotype" w:hAnsi="Palatino Linotype" w:cs="Arial"/>
          <w:bCs/>
          <w:i/>
          <w:sz w:val="24"/>
          <w:szCs w:val="24"/>
        </w:rPr>
      </w:pPr>
      <w:r w:rsidRPr="00F81433">
        <w:rPr>
          <w:rFonts w:ascii="Palatino Linotype" w:hAnsi="Palatino Linotype" w:cs="Arial"/>
          <w:bCs/>
          <w:i/>
          <w:sz w:val="24"/>
          <w:szCs w:val="24"/>
        </w:rPr>
        <w:t>V – Geração e manutenção do índice positivo de movimento econômico.</w:t>
      </w:r>
    </w:p>
    <w:p w:rsidR="00A326DF" w:rsidRPr="00F81433" w:rsidRDefault="00A326DF" w:rsidP="00F119D7">
      <w:pPr>
        <w:spacing w:after="0" w:line="360" w:lineRule="auto"/>
        <w:jc w:val="both"/>
        <w:rPr>
          <w:rFonts w:ascii="Palatino Linotype" w:hAnsi="Palatino Linotype" w:cs="Arial"/>
          <w:bCs/>
          <w:i/>
          <w:sz w:val="24"/>
          <w:szCs w:val="24"/>
        </w:rPr>
      </w:pPr>
    </w:p>
    <w:p w:rsidR="00A326DF" w:rsidRPr="00F81433" w:rsidRDefault="00A326DF" w:rsidP="00F119D7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F81433">
        <w:rPr>
          <w:rFonts w:ascii="Palatino Linotype" w:hAnsi="Palatino Linotype" w:cs="Arial"/>
          <w:bCs/>
          <w:sz w:val="24"/>
          <w:szCs w:val="24"/>
        </w:rPr>
        <w:t>Art. 5º F</w:t>
      </w:r>
      <w:r w:rsidRPr="00F81433">
        <w:rPr>
          <w:rFonts w:ascii="Palatino Linotype" w:hAnsi="Palatino Linotype"/>
          <w:sz w:val="24"/>
          <w:szCs w:val="24"/>
        </w:rPr>
        <w:t xml:space="preserve">icam alterados os §§ 1º, 2º e 3º do artigo 6º da </w:t>
      </w:r>
      <w:r w:rsidRPr="00F81433">
        <w:rPr>
          <w:rFonts w:ascii="Palatino Linotype" w:hAnsi="Palatino Linotype" w:cs="Arial"/>
          <w:bCs/>
          <w:sz w:val="24"/>
          <w:szCs w:val="24"/>
        </w:rPr>
        <w:t>Lei n. 2.223, de 13 de julho de 2012, com as alterações posteriores,</w:t>
      </w:r>
      <w:r w:rsidRPr="00F81433">
        <w:rPr>
          <w:rFonts w:ascii="Palatino Linotype" w:hAnsi="Palatino Linotype"/>
          <w:sz w:val="24"/>
          <w:szCs w:val="24"/>
        </w:rPr>
        <w:t xml:space="preserve"> que passam a vigorar com a seguinte redação: </w:t>
      </w:r>
    </w:p>
    <w:p w:rsidR="00A326DF" w:rsidRPr="00F81433" w:rsidRDefault="00A326DF" w:rsidP="00F119D7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bCs/>
          <w:i/>
          <w:sz w:val="24"/>
          <w:szCs w:val="24"/>
        </w:rPr>
      </w:pPr>
      <w:r w:rsidRPr="00F81433">
        <w:rPr>
          <w:rFonts w:ascii="Palatino Linotype" w:hAnsi="Palatino Linotype" w:cs="Arial"/>
          <w:bCs/>
          <w:i/>
          <w:sz w:val="24"/>
          <w:szCs w:val="24"/>
        </w:rPr>
        <w:lastRenderedPageBreak/>
        <w:t>§ 1º. O prazo de concessão do direito real de uso será o seguinte:</w:t>
      </w: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bCs/>
          <w:i/>
          <w:sz w:val="24"/>
          <w:szCs w:val="24"/>
        </w:rPr>
      </w:pPr>
      <w:r w:rsidRPr="00F81433">
        <w:rPr>
          <w:rFonts w:ascii="Palatino Linotype" w:hAnsi="Palatino Linotype" w:cs="Arial"/>
          <w:bCs/>
          <w:i/>
          <w:sz w:val="24"/>
          <w:szCs w:val="24"/>
        </w:rPr>
        <w:t xml:space="preserve">I - Quando recair sobre edificação que tenha, no máximo, 400,0m² (quatrocentos metros quadrados) de área construída será de cinco anos, contados de sua instalação no imóvel concedido, podendo ser prorrogado por mais três anos, mediante requerimento devidamente justificado. </w:t>
      </w: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bCs/>
          <w:i/>
          <w:sz w:val="24"/>
          <w:szCs w:val="24"/>
        </w:rPr>
      </w:pPr>
      <w:r w:rsidRPr="00F81433">
        <w:rPr>
          <w:rFonts w:ascii="Palatino Linotype" w:hAnsi="Palatino Linotype" w:cs="Arial"/>
          <w:bCs/>
          <w:i/>
          <w:sz w:val="24"/>
          <w:szCs w:val="24"/>
        </w:rPr>
        <w:t xml:space="preserve">II – </w:t>
      </w:r>
      <w:r w:rsidRPr="00F81433">
        <w:rPr>
          <w:rFonts w:ascii="Palatino Linotype" w:hAnsi="Palatino Linotype" w:cs="Arial"/>
          <w:i/>
          <w:sz w:val="24"/>
          <w:szCs w:val="24"/>
        </w:rPr>
        <w:t>Para imóveis com metragem superior ao definido no inciso I deste artigo, o prazo fica estipulado em 10 (dez) anos podendo ser prorrogado uma vez por até igual período, mediante requerimento devidamente justificado.</w:t>
      </w:r>
    </w:p>
    <w:p w:rsidR="00A326DF" w:rsidRPr="00F81433" w:rsidRDefault="00A326DF" w:rsidP="00F119D7">
      <w:pPr>
        <w:spacing w:after="0" w:line="360" w:lineRule="auto"/>
        <w:ind w:firstLine="851"/>
        <w:jc w:val="both"/>
        <w:rPr>
          <w:rFonts w:ascii="Palatino Linotype" w:hAnsi="Palatino Linotype" w:cs="Arial"/>
          <w:bCs/>
          <w:i/>
          <w:sz w:val="24"/>
          <w:szCs w:val="24"/>
        </w:rPr>
      </w:pPr>
      <w:r w:rsidRPr="00F81433">
        <w:rPr>
          <w:rFonts w:ascii="Palatino Linotype" w:hAnsi="Palatino Linotype" w:cs="Arial"/>
          <w:bCs/>
          <w:i/>
          <w:sz w:val="24"/>
          <w:szCs w:val="24"/>
        </w:rPr>
        <w:t xml:space="preserve">§ 2º. Ao final do prazo da concessão, o imóvel deverá retornar ao poder público municipal em condições ideais de uso e não será </w:t>
      </w:r>
      <w:proofErr w:type="gramStart"/>
      <w:r w:rsidRPr="00F81433">
        <w:rPr>
          <w:rFonts w:ascii="Palatino Linotype" w:hAnsi="Palatino Linotype" w:cs="Arial"/>
          <w:bCs/>
          <w:i/>
          <w:sz w:val="24"/>
          <w:szCs w:val="24"/>
        </w:rPr>
        <w:t>devida</w:t>
      </w:r>
      <w:proofErr w:type="gramEnd"/>
      <w:r w:rsidRPr="00F81433">
        <w:rPr>
          <w:rFonts w:ascii="Palatino Linotype" w:hAnsi="Palatino Linotype" w:cs="Arial"/>
          <w:bCs/>
          <w:i/>
          <w:sz w:val="24"/>
          <w:szCs w:val="24"/>
        </w:rPr>
        <w:t xml:space="preserve"> ao concessionário qualquer tipo de indenização seja por eventual ampliação, reformas ou melhorias efetuadas na edificação, as quais serão acessórias do imóvel e integrarão o patrimônio público municipal.</w:t>
      </w: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bCs/>
          <w:i/>
          <w:sz w:val="24"/>
          <w:szCs w:val="24"/>
        </w:rPr>
      </w:pPr>
      <w:r w:rsidRPr="00F81433">
        <w:rPr>
          <w:rFonts w:ascii="Palatino Linotype" w:hAnsi="Palatino Linotype" w:cs="Arial"/>
          <w:bCs/>
          <w:i/>
          <w:sz w:val="24"/>
          <w:szCs w:val="24"/>
        </w:rPr>
        <w:t>§ 3º. Para a prorrogação dos prazos de que tratam os incisos I e II, a empresa concessionária deverá demonstrar, fundamentalmente, a necessidade da dilação do prazo, protocolando o pedido no mínimo sessenta dias antes do término do prazo original.</w:t>
      </w:r>
    </w:p>
    <w:p w:rsidR="00A326DF" w:rsidRPr="00F81433" w:rsidRDefault="00A326DF" w:rsidP="00F119D7">
      <w:pPr>
        <w:spacing w:after="0" w:line="360" w:lineRule="auto"/>
        <w:ind w:firstLine="851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A326DF" w:rsidRPr="00F81433" w:rsidRDefault="00A326DF" w:rsidP="00F119D7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F81433">
        <w:rPr>
          <w:rFonts w:ascii="Palatino Linotype" w:hAnsi="Palatino Linotype" w:cs="Arial"/>
          <w:bCs/>
          <w:sz w:val="24"/>
          <w:szCs w:val="24"/>
        </w:rPr>
        <w:t>Art. 6º F</w:t>
      </w:r>
      <w:r w:rsidRPr="00F81433">
        <w:rPr>
          <w:rFonts w:ascii="Palatino Linotype" w:hAnsi="Palatino Linotype"/>
          <w:sz w:val="24"/>
          <w:szCs w:val="24"/>
        </w:rPr>
        <w:t xml:space="preserve">ica alterado o inciso I do artigo 11 da </w:t>
      </w:r>
      <w:r w:rsidRPr="00F81433">
        <w:rPr>
          <w:rFonts w:ascii="Palatino Linotype" w:hAnsi="Palatino Linotype" w:cs="Arial"/>
          <w:bCs/>
          <w:sz w:val="24"/>
          <w:szCs w:val="24"/>
        </w:rPr>
        <w:t>Lei n. 2.223, de 13 de julho de 2012, com as alterações posteriores,</w:t>
      </w:r>
      <w:r w:rsidRPr="00F81433">
        <w:rPr>
          <w:rFonts w:ascii="Palatino Linotype" w:hAnsi="Palatino Linotype"/>
          <w:sz w:val="24"/>
          <w:szCs w:val="24"/>
        </w:rPr>
        <w:t xml:space="preserve"> que passa a vigorar com a seguinte redação: </w:t>
      </w:r>
    </w:p>
    <w:p w:rsidR="00A326DF" w:rsidRPr="00F81433" w:rsidRDefault="00A326DF" w:rsidP="00F119D7">
      <w:pPr>
        <w:spacing w:after="0" w:line="360" w:lineRule="auto"/>
        <w:jc w:val="both"/>
        <w:rPr>
          <w:rFonts w:ascii="Palatino Linotype" w:hAnsi="Palatino Linotype" w:cs="Arial"/>
          <w:bCs/>
          <w:i/>
          <w:color w:val="FF0000"/>
          <w:sz w:val="24"/>
          <w:szCs w:val="24"/>
        </w:rPr>
      </w:pP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bCs/>
          <w:i/>
          <w:sz w:val="24"/>
          <w:szCs w:val="24"/>
        </w:rPr>
      </w:pPr>
      <w:r w:rsidRPr="00F81433">
        <w:rPr>
          <w:rFonts w:ascii="Palatino Linotype" w:hAnsi="Palatino Linotype" w:cs="Arial"/>
          <w:bCs/>
          <w:i/>
          <w:sz w:val="24"/>
          <w:szCs w:val="24"/>
        </w:rPr>
        <w:t xml:space="preserve">I – Declaração do ICMS e do Movimento Econômico - DIME, demonstrando acréscimo no movimento econômico (índice positivo); </w:t>
      </w: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bCs/>
          <w:i/>
          <w:sz w:val="24"/>
          <w:szCs w:val="24"/>
        </w:rPr>
      </w:pPr>
    </w:p>
    <w:p w:rsidR="00A326DF" w:rsidRPr="00F81433" w:rsidRDefault="00A326DF" w:rsidP="00F119D7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F81433">
        <w:rPr>
          <w:rFonts w:ascii="Palatino Linotype" w:hAnsi="Palatino Linotype" w:cs="Arial"/>
          <w:bCs/>
          <w:sz w:val="24"/>
          <w:szCs w:val="24"/>
        </w:rPr>
        <w:t>Art. 7º A</w:t>
      </w:r>
      <w:r w:rsidRPr="00F81433">
        <w:rPr>
          <w:rFonts w:ascii="Palatino Linotype" w:hAnsi="Palatino Linotype"/>
          <w:sz w:val="24"/>
          <w:szCs w:val="24"/>
        </w:rPr>
        <w:t xml:space="preserve">ltera o artigo 19 da </w:t>
      </w:r>
      <w:r w:rsidRPr="00F81433">
        <w:rPr>
          <w:rFonts w:ascii="Palatino Linotype" w:hAnsi="Palatino Linotype" w:cs="Arial"/>
          <w:bCs/>
          <w:sz w:val="24"/>
          <w:szCs w:val="24"/>
        </w:rPr>
        <w:t>Lei n. 2.223, de 13 de julho de 2012, com as alterações posteriores,</w:t>
      </w:r>
      <w:r w:rsidRPr="00F81433">
        <w:rPr>
          <w:rFonts w:ascii="Palatino Linotype" w:hAnsi="Palatino Linotype"/>
          <w:sz w:val="24"/>
          <w:szCs w:val="24"/>
        </w:rPr>
        <w:t xml:space="preserve"> que passa a vigorar com a inclusão dos §§ 1º ao 4º: </w:t>
      </w:r>
    </w:p>
    <w:p w:rsidR="00A326DF" w:rsidRPr="00F81433" w:rsidRDefault="00A326DF" w:rsidP="00F119D7">
      <w:pPr>
        <w:pStyle w:val="Recuodecorpodetexto2"/>
        <w:spacing w:after="0" w:line="360" w:lineRule="auto"/>
        <w:rPr>
          <w:rFonts w:ascii="Palatino Linotype" w:hAnsi="Palatino Linotype"/>
          <w:i/>
        </w:rPr>
      </w:pPr>
      <w:r w:rsidRPr="00F81433">
        <w:rPr>
          <w:rFonts w:ascii="Palatino Linotype" w:hAnsi="Palatino Linotype"/>
          <w:i/>
        </w:rPr>
        <w:t xml:space="preserve"> </w:t>
      </w: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i/>
          <w:sz w:val="24"/>
          <w:szCs w:val="24"/>
        </w:rPr>
      </w:pPr>
      <w:r w:rsidRPr="00F81433">
        <w:rPr>
          <w:rFonts w:ascii="Palatino Linotype" w:hAnsi="Palatino Linotype" w:cs="Arial"/>
          <w:i/>
          <w:sz w:val="24"/>
          <w:szCs w:val="24"/>
        </w:rPr>
        <w:lastRenderedPageBreak/>
        <w:t>§ 1º. Será de até 06(seis) meses o prazo, após notificação, para que a beneficiada retire as benfeitorias por ela construídas sobre o imóvel público municipal e o devolva livre e desembaraçado de quaisquer ônus.</w:t>
      </w: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i/>
          <w:sz w:val="24"/>
          <w:szCs w:val="24"/>
        </w:rPr>
      </w:pPr>
      <w:r w:rsidRPr="00F81433">
        <w:rPr>
          <w:rFonts w:ascii="Palatino Linotype" w:hAnsi="Palatino Linotype" w:cs="Arial"/>
          <w:i/>
          <w:sz w:val="24"/>
          <w:szCs w:val="24"/>
        </w:rPr>
        <w:t>§ 2º. Vencido o prazo fixado no § 2º do art. 5º desta Lei, restando comprovada, em processo administrativo específico, a ausência de má-fé por parte da empresa, a reversão poderá ser substituída por medida financeira compensatória em que a donatária indenize o Poder Público Municipal o valor correspondente ao imóvel recebido à época do contrato, corrigido mensalmente pelo IPCA e calculado na forma do artigo 19-A desta Lei.</w:t>
      </w: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i/>
          <w:sz w:val="24"/>
          <w:szCs w:val="24"/>
        </w:rPr>
      </w:pPr>
      <w:r w:rsidRPr="00F81433">
        <w:rPr>
          <w:rFonts w:ascii="Palatino Linotype" w:hAnsi="Palatino Linotype" w:cs="Arial"/>
          <w:i/>
          <w:sz w:val="24"/>
          <w:szCs w:val="24"/>
        </w:rPr>
        <w:t xml:space="preserve">§ 3º. A ausência de má-fé da empresa será constatada na presença </w:t>
      </w:r>
      <w:r w:rsidRPr="00F81433">
        <w:rPr>
          <w:rFonts w:ascii="Palatino Linotype" w:hAnsi="Palatino Linotype" w:cs="Arial"/>
          <w:i/>
          <w:sz w:val="24"/>
          <w:szCs w:val="24"/>
          <w:u w:val="single"/>
        </w:rPr>
        <w:t>de ao menos dois</w:t>
      </w:r>
      <w:r w:rsidRPr="00F81433">
        <w:rPr>
          <w:rFonts w:ascii="Palatino Linotype" w:hAnsi="Palatino Linotype" w:cs="Arial"/>
          <w:i/>
          <w:sz w:val="24"/>
          <w:szCs w:val="24"/>
        </w:rPr>
        <w:t xml:space="preserve"> dos seguintes elementos:</w:t>
      </w: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i/>
          <w:sz w:val="24"/>
          <w:szCs w:val="24"/>
        </w:rPr>
      </w:pPr>
      <w:r w:rsidRPr="00F81433">
        <w:rPr>
          <w:rFonts w:ascii="Palatino Linotype" w:hAnsi="Palatino Linotype" w:cs="Arial"/>
          <w:i/>
          <w:sz w:val="24"/>
          <w:szCs w:val="24"/>
        </w:rPr>
        <w:t>I – Utilização do imóvel para o desenvolvimento da atividade empresarial de acordo com a proposta apresentada no processo licitatório, durante os oito anos seguintes à assinatura do contrato;</w:t>
      </w: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i/>
          <w:sz w:val="24"/>
          <w:szCs w:val="24"/>
        </w:rPr>
      </w:pPr>
      <w:r w:rsidRPr="00F81433">
        <w:rPr>
          <w:rFonts w:ascii="Palatino Linotype" w:hAnsi="Palatino Linotype" w:cs="Arial"/>
          <w:i/>
          <w:sz w:val="24"/>
          <w:szCs w:val="24"/>
        </w:rPr>
        <w:t>II – Edificação sobre o imóvel em valor correspondente a no mínimo 50% (cinquenta por cento) do valor atribuído ao imóvel recebido, calculado na forma do § 2º deste artigo;</w:t>
      </w: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i/>
          <w:sz w:val="24"/>
          <w:szCs w:val="24"/>
        </w:rPr>
      </w:pPr>
      <w:r w:rsidRPr="00F81433">
        <w:rPr>
          <w:rFonts w:ascii="Palatino Linotype" w:hAnsi="Palatino Linotype" w:cs="Arial"/>
          <w:i/>
          <w:sz w:val="24"/>
          <w:szCs w:val="24"/>
        </w:rPr>
        <w:t xml:space="preserve">§ 4º. O recolhimento dos valores referidos no § 2º deste artigo será feito </w:t>
      </w:r>
      <w:r w:rsidRPr="00F81433">
        <w:rPr>
          <w:rFonts w:ascii="Palatino Linotype" w:hAnsi="Palatino Linotype" w:cs="Arial"/>
          <w:i/>
          <w:sz w:val="24"/>
          <w:szCs w:val="24"/>
          <w:u w:val="single"/>
        </w:rPr>
        <w:t>em até 10</w:t>
      </w:r>
      <w:r w:rsidRPr="00F81433">
        <w:rPr>
          <w:rFonts w:ascii="Palatino Linotype" w:hAnsi="Palatino Linotype" w:cs="Arial"/>
          <w:i/>
          <w:sz w:val="24"/>
          <w:szCs w:val="24"/>
        </w:rPr>
        <w:t xml:space="preserve"> (dez) prestações mensais, sucessivas e devidamente corrigidas na forma desta Lei e somente quando da sua quitação integral a cláusula de reversão será liberada da escritura e matrícula do imóvel.</w:t>
      </w:r>
    </w:p>
    <w:p w:rsidR="00A326DF" w:rsidRPr="00F81433" w:rsidRDefault="00A326DF" w:rsidP="00F119D7">
      <w:pPr>
        <w:spacing w:after="0" w:line="360" w:lineRule="auto"/>
        <w:jc w:val="both"/>
        <w:rPr>
          <w:rFonts w:ascii="Palatino Linotype" w:hAnsi="Palatino Linotype" w:cs="Arial"/>
          <w:i/>
          <w:sz w:val="24"/>
          <w:szCs w:val="24"/>
        </w:rPr>
      </w:pPr>
    </w:p>
    <w:p w:rsidR="00A326DF" w:rsidRPr="00F81433" w:rsidRDefault="00A326DF" w:rsidP="00F119D7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F81433">
        <w:rPr>
          <w:rFonts w:ascii="Palatino Linotype" w:hAnsi="Palatino Linotype" w:cs="Arial"/>
          <w:bCs/>
          <w:sz w:val="24"/>
          <w:szCs w:val="24"/>
        </w:rPr>
        <w:t>Art. 8º A Lei n. 2.223, de 13 de julho de 2012, com as alterações posteriores,</w:t>
      </w:r>
      <w:r w:rsidRPr="00F81433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Pr="00F81433">
        <w:rPr>
          <w:rFonts w:ascii="Palatino Linotype" w:hAnsi="Palatino Linotype"/>
          <w:sz w:val="24"/>
          <w:szCs w:val="24"/>
        </w:rPr>
        <w:t>passa</w:t>
      </w:r>
      <w:proofErr w:type="gramEnd"/>
      <w:r w:rsidRPr="00F81433">
        <w:rPr>
          <w:rFonts w:ascii="Palatino Linotype" w:hAnsi="Palatino Linotype"/>
          <w:sz w:val="24"/>
          <w:szCs w:val="24"/>
        </w:rPr>
        <w:t xml:space="preserve"> a vigorar com seguinte redação com a inclusão dos artigos 19-A e 19-B: </w:t>
      </w:r>
    </w:p>
    <w:p w:rsidR="00A326DF" w:rsidRPr="00F81433" w:rsidRDefault="00A326DF" w:rsidP="00F119D7">
      <w:pPr>
        <w:spacing w:after="0" w:line="360" w:lineRule="auto"/>
        <w:jc w:val="both"/>
        <w:rPr>
          <w:rFonts w:ascii="Palatino Linotype" w:hAnsi="Palatino Linotype" w:cs="Arial"/>
          <w:i/>
          <w:sz w:val="24"/>
          <w:szCs w:val="24"/>
        </w:rPr>
      </w:pP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i/>
          <w:sz w:val="24"/>
          <w:szCs w:val="24"/>
        </w:rPr>
      </w:pPr>
      <w:r w:rsidRPr="00F81433">
        <w:rPr>
          <w:rFonts w:ascii="Palatino Linotype" w:hAnsi="Palatino Linotype" w:cs="Arial"/>
          <w:i/>
          <w:sz w:val="24"/>
          <w:szCs w:val="24"/>
        </w:rPr>
        <w:t>Art. 19-A. Para fins de cálculo do valor da indenização compensatória ficam estabelecidos os seguintes critérios:</w:t>
      </w: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i/>
          <w:sz w:val="24"/>
          <w:szCs w:val="24"/>
        </w:rPr>
      </w:pPr>
      <w:r w:rsidRPr="00F81433">
        <w:rPr>
          <w:rFonts w:ascii="Palatino Linotype" w:hAnsi="Palatino Linotype" w:cs="Arial"/>
          <w:i/>
          <w:sz w:val="24"/>
          <w:szCs w:val="24"/>
        </w:rPr>
        <w:t>I – Encargo referente à construção: corresponde a 30% (trinta por cento) do valor do imóvel recebido em doação;</w:t>
      </w: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i/>
          <w:sz w:val="24"/>
          <w:szCs w:val="24"/>
        </w:rPr>
      </w:pPr>
      <w:r w:rsidRPr="00F81433">
        <w:rPr>
          <w:rFonts w:ascii="Palatino Linotype" w:hAnsi="Palatino Linotype" w:cs="Arial"/>
          <w:i/>
          <w:sz w:val="24"/>
          <w:szCs w:val="24"/>
        </w:rPr>
        <w:lastRenderedPageBreak/>
        <w:t>II – Encargo referente ao movimento econômico: corresponde a 20% (vinte por cento) do valor do imóvel recebido em doação;</w:t>
      </w: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i/>
          <w:sz w:val="24"/>
          <w:szCs w:val="24"/>
        </w:rPr>
      </w:pPr>
      <w:r w:rsidRPr="00F81433">
        <w:rPr>
          <w:rFonts w:ascii="Palatino Linotype" w:hAnsi="Palatino Linotype" w:cs="Arial"/>
          <w:i/>
          <w:sz w:val="24"/>
          <w:szCs w:val="24"/>
        </w:rPr>
        <w:t>III – Encargo referente à geração de empregos: corresponde a 50% (cinquenta por cento) do valor do imóvel recebido em doação.</w:t>
      </w: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i/>
          <w:sz w:val="24"/>
          <w:szCs w:val="24"/>
        </w:rPr>
      </w:pPr>
      <w:r w:rsidRPr="00F81433">
        <w:rPr>
          <w:rFonts w:ascii="Palatino Linotype" w:hAnsi="Palatino Linotype" w:cs="Arial"/>
          <w:i/>
          <w:sz w:val="24"/>
          <w:szCs w:val="24"/>
        </w:rPr>
        <w:t>Parágrafo único. Havendo cumprimento parcial dos encargos a conversão será proporcional ao que for efetivamente cumprido.</w:t>
      </w: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i/>
          <w:sz w:val="24"/>
          <w:szCs w:val="24"/>
        </w:rPr>
      </w:pP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i/>
          <w:sz w:val="24"/>
          <w:szCs w:val="24"/>
        </w:rPr>
      </w:pPr>
      <w:r w:rsidRPr="00F81433">
        <w:rPr>
          <w:rFonts w:ascii="Palatino Linotype" w:hAnsi="Palatino Linotype" w:cs="Arial"/>
          <w:i/>
          <w:sz w:val="24"/>
          <w:szCs w:val="24"/>
        </w:rPr>
        <w:t>Art. 19-B. Para resolver situações fáticas pré-existentes quando da entrada em vigor desta Lei, relativamente a imóveis que foram objeto de doação com encargos mediante processo licitatório, com contratos vencidos sem o cumprimento integral dos encargos por parte da empresa, poderão ser adotadas as seguintes medidas:</w:t>
      </w: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i/>
          <w:sz w:val="24"/>
          <w:szCs w:val="24"/>
        </w:rPr>
      </w:pPr>
      <w:r w:rsidRPr="00F81433">
        <w:rPr>
          <w:rFonts w:ascii="Palatino Linotype" w:hAnsi="Palatino Linotype" w:cs="Arial"/>
          <w:i/>
          <w:sz w:val="24"/>
          <w:szCs w:val="24"/>
        </w:rPr>
        <w:t>I – Adoção da medida prevista no artigo 19, § § 2º, 3º e 4º desta Lei, com a substituição da reversão por medida financeira compensatória em que a donatária indenize o Poder Público Municipal o valor correspondente ao imóvel, o qual será alcançado aplicando-se as regras do art. 19-A desta Lei;</w:t>
      </w: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i/>
          <w:sz w:val="24"/>
          <w:szCs w:val="24"/>
        </w:rPr>
      </w:pPr>
      <w:r w:rsidRPr="00F81433">
        <w:rPr>
          <w:rFonts w:ascii="Palatino Linotype" w:hAnsi="Palatino Linotype" w:cs="Arial"/>
          <w:i/>
          <w:sz w:val="24"/>
          <w:szCs w:val="24"/>
        </w:rPr>
        <w:t>II - ser objeto de nova doação com encargos, mediante processo de dispensa de licitação na forma do artigo 17,§ 4º, da Lei n. 8666/1993 e autorização legislativa específica, a fim de que a empresa cumpra os encargos pertinentes ao contrato original e assim adquira a propriedade plena do imóvel.</w:t>
      </w: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i/>
          <w:sz w:val="24"/>
          <w:szCs w:val="24"/>
        </w:rPr>
      </w:pPr>
      <w:r w:rsidRPr="00F81433">
        <w:rPr>
          <w:rFonts w:ascii="Palatino Linotype" w:hAnsi="Palatino Linotype" w:cs="Arial"/>
          <w:i/>
          <w:sz w:val="24"/>
          <w:szCs w:val="24"/>
        </w:rPr>
        <w:t>Parágrafo único. Para fins da aplicação do inciso II deste artigo, fica reconhecido como de interesse público a manutenção das atividades da empresa com a geração de emprego e renda ao município até o cumprimento total dos encargos com renovação integral dos prazos.</w:t>
      </w:r>
    </w:p>
    <w:p w:rsidR="00A326DF" w:rsidRPr="00F81433" w:rsidRDefault="00A326DF" w:rsidP="00F119D7">
      <w:pPr>
        <w:spacing w:after="0" w:line="360" w:lineRule="auto"/>
        <w:ind w:firstLine="900"/>
        <w:jc w:val="both"/>
        <w:rPr>
          <w:rFonts w:ascii="Palatino Linotype" w:hAnsi="Palatino Linotype" w:cs="Arial"/>
          <w:i/>
          <w:sz w:val="24"/>
          <w:szCs w:val="24"/>
        </w:rPr>
      </w:pPr>
    </w:p>
    <w:p w:rsidR="00A326DF" w:rsidRPr="00F81433" w:rsidRDefault="00A326DF" w:rsidP="00F119D7">
      <w:pPr>
        <w:spacing w:after="0" w:line="360" w:lineRule="auto"/>
        <w:jc w:val="both"/>
        <w:rPr>
          <w:rFonts w:ascii="Palatino Linotype" w:hAnsi="Palatino Linotype" w:cs="Courier New"/>
          <w:sz w:val="24"/>
          <w:szCs w:val="24"/>
        </w:rPr>
      </w:pPr>
      <w:r w:rsidRPr="00F81433">
        <w:rPr>
          <w:rFonts w:ascii="Palatino Linotype" w:hAnsi="Palatino Linotype" w:cs="CIDFont+F2"/>
          <w:sz w:val="24"/>
          <w:szCs w:val="24"/>
        </w:rPr>
        <w:t xml:space="preserve">Art. 9º </w:t>
      </w:r>
      <w:r w:rsidRPr="00F81433">
        <w:rPr>
          <w:rFonts w:ascii="Palatino Linotype" w:hAnsi="Palatino Linotype" w:cs="Courier New"/>
          <w:sz w:val="24"/>
          <w:szCs w:val="24"/>
        </w:rPr>
        <w:t>A presente Lei entra em vigor na data de sua publicação, revogadas as disposições em contrário.</w:t>
      </w:r>
    </w:p>
    <w:p w:rsidR="00A326DF" w:rsidRPr="00F81433" w:rsidRDefault="00A326DF" w:rsidP="00F119D7">
      <w:pPr>
        <w:spacing w:after="0" w:line="360" w:lineRule="auto"/>
        <w:jc w:val="both"/>
        <w:rPr>
          <w:rFonts w:ascii="Palatino Linotype" w:hAnsi="Palatino Linotype" w:cs="Courier New"/>
          <w:sz w:val="24"/>
          <w:szCs w:val="24"/>
        </w:rPr>
      </w:pPr>
    </w:p>
    <w:p w:rsidR="00F119D7" w:rsidRPr="00F476AE" w:rsidRDefault="00F119D7" w:rsidP="00F119D7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  <w:r w:rsidRPr="00F476AE">
        <w:rPr>
          <w:rFonts w:ascii="Palatino Linotype" w:hAnsi="Palatino Linotype" w:cs="Courier New"/>
          <w:sz w:val="24"/>
          <w:szCs w:val="24"/>
        </w:rPr>
        <w:t>GABINETE DO PREFEITO MUNICIPAL DE GUARUJÁ DO SUL – SC</w:t>
      </w:r>
    </w:p>
    <w:p w:rsidR="00F119D7" w:rsidRPr="00F476AE" w:rsidRDefault="00F119D7" w:rsidP="00F119D7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  <w:r w:rsidRPr="00F476AE">
        <w:rPr>
          <w:rFonts w:ascii="Palatino Linotype" w:hAnsi="Palatino Linotype" w:cs="Courier New"/>
          <w:sz w:val="24"/>
          <w:szCs w:val="24"/>
        </w:rPr>
        <w:t>16 de Dezembro de 2020</w:t>
      </w:r>
    </w:p>
    <w:p w:rsidR="00F119D7" w:rsidRPr="00F476AE" w:rsidRDefault="00F119D7" w:rsidP="00F119D7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  <w:r w:rsidRPr="00F476AE">
        <w:rPr>
          <w:rFonts w:ascii="Palatino Linotype" w:hAnsi="Palatino Linotype" w:cs="Courier New"/>
          <w:sz w:val="24"/>
          <w:szCs w:val="24"/>
        </w:rPr>
        <w:lastRenderedPageBreak/>
        <w:t>69º ano da Fundação e 58º ano da Instalação.</w:t>
      </w:r>
    </w:p>
    <w:p w:rsidR="00F119D7" w:rsidRPr="00F476AE" w:rsidRDefault="00F119D7" w:rsidP="00F119D7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:rsidR="00F119D7" w:rsidRPr="00F476AE" w:rsidRDefault="00F119D7" w:rsidP="00F119D7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:rsidR="00F119D7" w:rsidRPr="00F476AE" w:rsidRDefault="00F119D7" w:rsidP="00F119D7">
      <w:pPr>
        <w:spacing w:after="0" w:line="240" w:lineRule="auto"/>
        <w:jc w:val="center"/>
        <w:rPr>
          <w:rFonts w:ascii="Palatino Linotype" w:hAnsi="Palatino Linotype" w:cs="Courier New"/>
          <w:b/>
          <w:sz w:val="24"/>
          <w:szCs w:val="24"/>
        </w:rPr>
      </w:pPr>
      <w:r w:rsidRPr="00F476AE">
        <w:rPr>
          <w:rFonts w:ascii="Palatino Linotype" w:hAnsi="Palatino Linotype" w:cs="Courier New"/>
          <w:b/>
          <w:sz w:val="24"/>
          <w:szCs w:val="24"/>
        </w:rPr>
        <w:t>Claudio Júnior Weschenfelder</w:t>
      </w:r>
    </w:p>
    <w:p w:rsidR="00F119D7" w:rsidRPr="00F476AE" w:rsidRDefault="00F119D7" w:rsidP="00F119D7">
      <w:pPr>
        <w:spacing w:after="0" w:line="240" w:lineRule="auto"/>
        <w:jc w:val="center"/>
        <w:rPr>
          <w:rFonts w:ascii="Palatino Linotype" w:hAnsi="Palatino Linotype" w:cs="Courier New"/>
          <w:b/>
          <w:i/>
          <w:sz w:val="24"/>
          <w:szCs w:val="24"/>
        </w:rPr>
      </w:pPr>
      <w:r w:rsidRPr="00F476AE">
        <w:rPr>
          <w:rFonts w:ascii="Palatino Linotype" w:hAnsi="Palatino Linotype" w:cs="Courier New"/>
          <w:b/>
          <w:i/>
          <w:sz w:val="24"/>
          <w:szCs w:val="24"/>
        </w:rPr>
        <w:t>Prefeito Municipal.</w:t>
      </w:r>
    </w:p>
    <w:p w:rsidR="00F119D7" w:rsidRPr="00F476AE" w:rsidRDefault="00F119D7" w:rsidP="00F119D7">
      <w:pPr>
        <w:spacing w:after="0" w:line="240" w:lineRule="auto"/>
        <w:jc w:val="center"/>
        <w:rPr>
          <w:rFonts w:ascii="Palatino Linotype" w:hAnsi="Palatino Linotype" w:cs="Courier New"/>
          <w:b/>
          <w:sz w:val="24"/>
          <w:szCs w:val="24"/>
        </w:rPr>
      </w:pPr>
    </w:p>
    <w:p w:rsidR="00F119D7" w:rsidRPr="00F476AE" w:rsidRDefault="00F119D7" w:rsidP="00F119D7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  <w:r w:rsidRPr="00F476AE">
        <w:rPr>
          <w:rFonts w:ascii="Palatino Linotype" w:hAnsi="Palatino Linotype" w:cs="Courier New"/>
          <w:sz w:val="24"/>
          <w:szCs w:val="24"/>
        </w:rPr>
        <w:t>Certifico que a Presente Lei foi publicada e registrada nesta Secretaria em data supra.</w:t>
      </w:r>
    </w:p>
    <w:p w:rsidR="00F119D7" w:rsidRPr="00F476AE" w:rsidRDefault="00F119D7" w:rsidP="00F119D7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:rsidR="00F119D7" w:rsidRPr="00F476AE" w:rsidRDefault="00F119D7" w:rsidP="00F119D7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:rsidR="00F119D7" w:rsidRPr="00F476AE" w:rsidRDefault="00F119D7" w:rsidP="00F119D7">
      <w:pPr>
        <w:spacing w:after="0" w:line="240" w:lineRule="auto"/>
        <w:jc w:val="center"/>
        <w:rPr>
          <w:rFonts w:ascii="Palatino Linotype" w:hAnsi="Palatino Linotype" w:cs="Courier New"/>
          <w:b/>
          <w:sz w:val="24"/>
          <w:szCs w:val="24"/>
        </w:rPr>
      </w:pPr>
      <w:r w:rsidRPr="00F476AE">
        <w:rPr>
          <w:rFonts w:ascii="Palatino Linotype" w:hAnsi="Palatino Linotype" w:cs="Courier New"/>
          <w:b/>
          <w:sz w:val="24"/>
          <w:szCs w:val="24"/>
        </w:rPr>
        <w:t>Julio Cesar Della Flora</w:t>
      </w:r>
    </w:p>
    <w:p w:rsidR="00F119D7" w:rsidRPr="00F476AE" w:rsidRDefault="00F119D7" w:rsidP="00F119D7">
      <w:pPr>
        <w:spacing w:after="0" w:line="240" w:lineRule="auto"/>
        <w:jc w:val="center"/>
        <w:rPr>
          <w:rFonts w:ascii="Palatino Linotype" w:hAnsi="Palatino Linotype"/>
          <w:b/>
          <w:i/>
          <w:sz w:val="24"/>
          <w:szCs w:val="24"/>
        </w:rPr>
      </w:pPr>
      <w:r w:rsidRPr="00F476AE">
        <w:rPr>
          <w:rFonts w:ascii="Palatino Linotype" w:hAnsi="Palatino Linotype"/>
          <w:b/>
          <w:i/>
          <w:sz w:val="24"/>
          <w:szCs w:val="24"/>
        </w:rPr>
        <w:t>Secretario de Administração e Fazenda</w:t>
      </w:r>
    </w:p>
    <w:p w:rsidR="00AB7057" w:rsidRDefault="00AB7057" w:rsidP="00F119D7">
      <w:pPr>
        <w:spacing w:after="0"/>
      </w:pPr>
    </w:p>
    <w:sectPr w:rsidR="00AB70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792B"/>
    <w:multiLevelType w:val="hybridMultilevel"/>
    <w:tmpl w:val="BC14E11C"/>
    <w:lvl w:ilvl="0" w:tplc="077C7B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6DF"/>
    <w:rsid w:val="00274047"/>
    <w:rsid w:val="00A326DF"/>
    <w:rsid w:val="00AB7057"/>
    <w:rsid w:val="00F1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6DF"/>
    <w:rPr>
      <w:rFonts w:ascii="Calibri" w:eastAsia="Calibri" w:hAnsi="Calibri" w:cs="Times New Roman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26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7404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uiPriority w:val="9"/>
    <w:semiHidden/>
    <w:rsid w:val="00A326D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A326DF"/>
    <w:pPr>
      <w:spacing w:after="0" w:line="240" w:lineRule="auto"/>
      <w:ind w:left="360" w:hanging="502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326D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A326DF"/>
    <w:pPr>
      <w:spacing w:after="120" w:line="480" w:lineRule="auto"/>
      <w:ind w:left="283"/>
    </w:pPr>
    <w:rPr>
      <w:rFonts w:ascii="Times New Roman" w:eastAsia="MS Mincho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326DF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6DF"/>
    <w:rPr>
      <w:rFonts w:ascii="Calibri" w:eastAsia="Calibri" w:hAnsi="Calibri" w:cs="Times New Roman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26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7404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uiPriority w:val="9"/>
    <w:semiHidden/>
    <w:rsid w:val="00A326D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A326DF"/>
    <w:pPr>
      <w:spacing w:after="0" w:line="240" w:lineRule="auto"/>
      <w:ind w:left="360" w:hanging="502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326D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A326DF"/>
    <w:pPr>
      <w:spacing w:after="120" w:line="480" w:lineRule="auto"/>
      <w:ind w:left="283"/>
    </w:pPr>
    <w:rPr>
      <w:rFonts w:ascii="Times New Roman" w:eastAsia="MS Mincho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326DF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1249</Words>
  <Characters>6750</Characters>
  <Application>Microsoft Office Word</Application>
  <DocSecurity>0</DocSecurity>
  <Lines>56</Lines>
  <Paragraphs>15</Paragraphs>
  <ScaleCrop>false</ScaleCrop>
  <Company/>
  <LinksUpToDate>false</LinksUpToDate>
  <CharactersWithSpaces>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2020-12-16T14:07:00Z</dcterms:created>
  <dcterms:modified xsi:type="dcterms:W3CDTF">2020-12-16T14:11:00Z</dcterms:modified>
</cp:coreProperties>
</file>