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D6511" w14:textId="4A4F8366" w:rsidR="00D01D21" w:rsidRDefault="001B7EBF" w:rsidP="00D01D21">
      <w:pPr>
        <w:rPr>
          <w:rFonts w:ascii="Palatino Linotype" w:hAnsi="Palatino Linotype" w:cs="Arial"/>
          <w:sz w:val="22"/>
          <w:szCs w:val="22"/>
        </w:rPr>
      </w:pPr>
      <w:bookmarkStart w:id="0" w:name="_Hlk79672692"/>
      <w:bookmarkStart w:id="1" w:name="_Hlk79594432"/>
      <w:r>
        <w:rPr>
          <w:rFonts w:ascii="Palatino Linotype" w:hAnsi="Palatino Linotype" w:cs="Arial"/>
          <w:sz w:val="22"/>
          <w:szCs w:val="22"/>
        </w:rPr>
        <w:t xml:space="preserve">Lei Municipal nº </w:t>
      </w:r>
      <w:r w:rsidR="00160FFA">
        <w:rPr>
          <w:rFonts w:ascii="Palatino Linotype" w:hAnsi="Palatino Linotype" w:cs="Arial"/>
          <w:sz w:val="22"/>
          <w:szCs w:val="22"/>
        </w:rPr>
        <w:t>2.723/</w:t>
      </w:r>
      <w:r>
        <w:rPr>
          <w:rFonts w:ascii="Palatino Linotype" w:hAnsi="Palatino Linotype" w:cs="Arial"/>
          <w:sz w:val="22"/>
          <w:szCs w:val="22"/>
        </w:rPr>
        <w:t>2021</w:t>
      </w:r>
    </w:p>
    <w:p w14:paraId="4F9B3EE0" w14:textId="77777777" w:rsidR="00D01D21" w:rsidRDefault="00D01D21" w:rsidP="00D01D21">
      <w:pPr>
        <w:jc w:val="both"/>
        <w:rPr>
          <w:rFonts w:ascii="Palatino Linotype" w:hAnsi="Palatino Linotype" w:cs="Arial"/>
          <w:sz w:val="22"/>
          <w:szCs w:val="22"/>
        </w:rPr>
      </w:pPr>
    </w:p>
    <w:p w14:paraId="11C80167" w14:textId="77777777" w:rsidR="00D01D21" w:rsidRDefault="00D01D21" w:rsidP="00D01D21">
      <w:pPr>
        <w:ind w:left="2127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Autoriza a alienação de bens imóveis municipais e dá outras providências.</w:t>
      </w:r>
    </w:p>
    <w:p w14:paraId="40EA80B8" w14:textId="77777777" w:rsidR="00D01D21" w:rsidRDefault="00D01D21" w:rsidP="00D01D21">
      <w:pPr>
        <w:jc w:val="both"/>
        <w:rPr>
          <w:rFonts w:ascii="Palatino Linotype" w:hAnsi="Palatino Linotype" w:cs="Arial"/>
          <w:sz w:val="22"/>
          <w:szCs w:val="22"/>
        </w:rPr>
      </w:pPr>
    </w:p>
    <w:p w14:paraId="7F58E470" w14:textId="77777777" w:rsidR="00D01D21" w:rsidRDefault="00D01D21" w:rsidP="00D01D21">
      <w:pPr>
        <w:jc w:val="both"/>
        <w:rPr>
          <w:rFonts w:ascii="Palatino Linotype" w:hAnsi="Palatino Linotype" w:cs="Arial"/>
          <w:sz w:val="22"/>
          <w:szCs w:val="22"/>
        </w:rPr>
      </w:pPr>
    </w:p>
    <w:p w14:paraId="1040957A" w14:textId="77777777" w:rsidR="00D01D21" w:rsidRDefault="00D01D21" w:rsidP="00D01D21">
      <w:pPr>
        <w:ind w:left="2124" w:firstLine="3"/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  <w:b/>
        </w:rPr>
        <w:t>O Prefeito Municipal de Guarujá do Sul</w:t>
      </w:r>
      <w:r>
        <w:rPr>
          <w:rFonts w:ascii="Palatino Linotype" w:hAnsi="Palatino Linotype" w:cs="Courier New"/>
        </w:rPr>
        <w:t>, Estado de Santa Catarina,</w:t>
      </w:r>
    </w:p>
    <w:p w14:paraId="18B3154E" w14:textId="77777777" w:rsidR="00D01D21" w:rsidRDefault="00D01D21" w:rsidP="00D01D21">
      <w:pPr>
        <w:ind w:left="2124" w:firstLine="3"/>
        <w:jc w:val="both"/>
        <w:rPr>
          <w:rFonts w:ascii="Palatino Linotype" w:hAnsi="Palatino Linotype" w:cs="Courier New"/>
        </w:rPr>
      </w:pPr>
    </w:p>
    <w:p w14:paraId="4AB0AFC9" w14:textId="77777777" w:rsidR="001B7EBF" w:rsidRPr="00F72A43" w:rsidRDefault="001B7EBF" w:rsidP="001B7EBF">
      <w:pPr>
        <w:ind w:firstLine="2268"/>
        <w:jc w:val="both"/>
        <w:rPr>
          <w:rFonts w:ascii="Palatino Linotype" w:hAnsi="Palatino Linotype" w:cs="Courier New"/>
        </w:rPr>
      </w:pPr>
      <w:r w:rsidRPr="00F72A43">
        <w:rPr>
          <w:rFonts w:ascii="Palatino Linotype" w:hAnsi="Palatino Linotype" w:cs="Courier New"/>
        </w:rPr>
        <w:t>TORNA PÚBLICO a todos os habitantes deste Município que encaminhou a Câmara Municipal de Vereadores para apreciação e votação o seguinte Projeto Lei:</w:t>
      </w:r>
    </w:p>
    <w:p w14:paraId="5B6B67FA" w14:textId="77777777" w:rsidR="00D01D21" w:rsidRDefault="00D01D21" w:rsidP="00D01D21">
      <w:pPr>
        <w:ind w:firstLine="851"/>
        <w:jc w:val="center"/>
        <w:rPr>
          <w:rFonts w:ascii="Palatino Linotype" w:hAnsi="Palatino Linotype" w:cs="Courier New"/>
          <w:b/>
          <w:u w:val="single"/>
        </w:rPr>
      </w:pPr>
    </w:p>
    <w:p w14:paraId="4280D74F" w14:textId="77777777" w:rsidR="00D01D21" w:rsidRDefault="00D01D21" w:rsidP="00D01D21">
      <w:pPr>
        <w:ind w:firstLine="54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Art. 1º. Fica o Chefe do Poder Executivo Municipal autorizado a alienar os seguintes bens imóveis declarados inservíveis e avaliados de acordo com laudo no Anexo I da presente Lei: </w:t>
      </w:r>
    </w:p>
    <w:p w14:paraId="63D0C458" w14:textId="77777777" w:rsidR="00D01D21" w:rsidRDefault="00D01D21" w:rsidP="00D01D21">
      <w:pPr>
        <w:ind w:firstLine="540"/>
        <w:jc w:val="both"/>
        <w:rPr>
          <w:rFonts w:ascii="Palatino Linotype" w:hAnsi="Palatino Linotype" w:cs="Arial"/>
          <w:sz w:val="22"/>
          <w:szCs w:val="22"/>
        </w:rPr>
      </w:pPr>
    </w:p>
    <w:p w14:paraId="6664F1D4" w14:textId="77777777" w:rsidR="00D01D21" w:rsidRDefault="00D01D21" w:rsidP="00D01D21">
      <w:pPr>
        <w:pStyle w:val="PargrafodaLista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Parte do Lote Rural nº 99, (Noventa e nove) com área de 2.500,0m², situado na Linha Cembrani, Município de Guarujá do Sul, sem acessões, confrontando-se ao NORDESTE, com uma estrada municipal, ao SUDESTE com parte do mesmo lote rural nº 99, por linha reta e seca; ao SUDOESTE, com parte do mesmo lote rural nº 99 por linha reta e seca e ao NOROESTE, com parte do mesmo lote rural nº 99 por linha reta e seca, matrícula atual n. 7.166, do Cartório de Registro de Imóveis desta Comarca;</w:t>
      </w:r>
    </w:p>
    <w:p w14:paraId="499E3CF0" w14:textId="77777777" w:rsidR="00D01D21" w:rsidRDefault="00D01D21" w:rsidP="00D01D21">
      <w:pPr>
        <w:pStyle w:val="PargrafodaLista"/>
        <w:rPr>
          <w:rFonts w:ascii="Palatino Linotype" w:hAnsi="Palatino Linotype"/>
        </w:rPr>
      </w:pPr>
    </w:p>
    <w:p w14:paraId="5694A4BE" w14:textId="77777777" w:rsidR="00D01D21" w:rsidRDefault="00D01D21" w:rsidP="00D01D21">
      <w:pPr>
        <w:pStyle w:val="PargrafodaLista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Parte do Lote Rural nº 41, (Quarenta e um) com área de 1.655,0m², situado na linha Cattani, Município de Guarujá do Sul, </w:t>
      </w:r>
      <w:r>
        <w:rPr>
          <w:rFonts w:ascii="Palatino Linotype" w:hAnsi="Palatino Linotype" w:cs="Courier New"/>
        </w:rPr>
        <w:t xml:space="preserve">sobre o qual existe uma edificação em alvenaria, com piso em parquet, aberturas de ferro e cobertura de telhas de barro, com 99,30m², e uma estrutura Pré moldado composto de pórticos e telhado medindo 12,0 x 9,0; </w:t>
      </w:r>
      <w:r>
        <w:rPr>
          <w:rFonts w:ascii="Palatino Linotype" w:hAnsi="Palatino Linotype"/>
        </w:rPr>
        <w:t xml:space="preserve"> confrontando-se ao NORTE, com parte do mesmo lote rural nº 41, por linha seca, ao LESTE com parte do mesmo lote rural nº 41, por linha seca; ao SUL, com parte do mesmo lote rural nº 41 e por uma estrada municipal e ao OESTE, com parte do mesmo lote rural nº 41 por linha seca, matrícula atual n. 3.701, do Cartório de Registro de Imóveis desta Comarca;</w:t>
      </w:r>
    </w:p>
    <w:p w14:paraId="1F80F9E6" w14:textId="77777777" w:rsidR="00D01D21" w:rsidRDefault="00D01D21" w:rsidP="00D01D21">
      <w:pPr>
        <w:pStyle w:val="PargrafodaLista"/>
        <w:rPr>
          <w:rFonts w:ascii="Palatino Linotype" w:hAnsi="Palatino Linotype"/>
        </w:rPr>
      </w:pPr>
    </w:p>
    <w:p w14:paraId="31FF9D1C" w14:textId="21AA6B84" w:rsidR="00D01D21" w:rsidRDefault="00D01D21" w:rsidP="00D01D21">
      <w:pPr>
        <w:pStyle w:val="PargrafodaLista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Parte do Lote Rural nº 27, (Vinte e sete) com área de 850,0m², situado na linha Coronel, Município de Guarujá do Sul, </w:t>
      </w:r>
      <w:r>
        <w:rPr>
          <w:rFonts w:ascii="Palatino Linotype" w:hAnsi="Palatino Linotype" w:cs="Courier New"/>
        </w:rPr>
        <w:t>sobre o qual existe uma edificação em alvenaria, com piso em parquet, aberturas de ferro e cobertura de telhas de barro, com 85,30m²,</w:t>
      </w:r>
      <w:r>
        <w:rPr>
          <w:rFonts w:ascii="Palatino Linotype" w:hAnsi="Palatino Linotype"/>
        </w:rPr>
        <w:t xml:space="preserve"> confrontando-se ao NORTE, com a Rodovia RGS 258, ao LESTE com parte do mesmo lote rural nº 27; ao SUL, com parte do mesmo lote rural nº 27 e ao OESTE, com parte do mesmo lote rural nº 27, matrícula atual n. 3.861, do Cartório de Registro de Imóveis desta Comarca;</w:t>
      </w:r>
    </w:p>
    <w:p w14:paraId="618AEAFF" w14:textId="77777777" w:rsidR="001B7EBF" w:rsidRPr="001B7EBF" w:rsidRDefault="001B7EBF" w:rsidP="001B7EBF">
      <w:pPr>
        <w:pStyle w:val="PargrafodaLista"/>
        <w:rPr>
          <w:rFonts w:ascii="Palatino Linotype" w:hAnsi="Palatino Linotype"/>
        </w:rPr>
      </w:pPr>
    </w:p>
    <w:p w14:paraId="6E127621" w14:textId="203EB379" w:rsidR="001B7EBF" w:rsidRPr="00B9219F" w:rsidRDefault="00B9219F" w:rsidP="001B7EBF">
      <w:pPr>
        <w:pStyle w:val="PargrafodaLista"/>
        <w:numPr>
          <w:ilvl w:val="0"/>
          <w:numId w:val="1"/>
        </w:numPr>
        <w:spacing w:after="0" w:line="240" w:lineRule="auto"/>
        <w:ind w:left="0" w:right="-1" w:firstLine="851"/>
        <w:jc w:val="both"/>
        <w:rPr>
          <w:rFonts w:ascii="Palatino Linotype" w:hAnsi="Palatino Linotype"/>
        </w:rPr>
      </w:pPr>
      <w:r w:rsidRPr="00B9219F">
        <w:rPr>
          <w:rFonts w:ascii="Palatino Linotype" w:hAnsi="Palatino Linotype"/>
        </w:rPr>
        <w:t>Estrutura de uma e</w:t>
      </w:r>
      <w:r w:rsidR="003C27EB" w:rsidRPr="00B9219F">
        <w:rPr>
          <w:rFonts w:ascii="Palatino Linotype" w:hAnsi="Palatino Linotype"/>
        </w:rPr>
        <w:t xml:space="preserve">dificação em alvenaria, com cobertura de Eternit 6mm, aberturas de ferro, forro em madeira e assoalho de cerâmica, com aproximadamente </w:t>
      </w:r>
      <w:r w:rsidR="00674465">
        <w:rPr>
          <w:rFonts w:ascii="Palatino Linotype" w:hAnsi="Palatino Linotype"/>
        </w:rPr>
        <w:t>115,3</w:t>
      </w:r>
      <w:r w:rsidRPr="00B9219F">
        <w:rPr>
          <w:rFonts w:ascii="Palatino Linotype" w:hAnsi="Palatino Linotype"/>
        </w:rPr>
        <w:t>m²</w:t>
      </w:r>
      <w:r w:rsidR="003C27EB" w:rsidRPr="00B9219F">
        <w:rPr>
          <w:rFonts w:ascii="Palatino Linotype" w:hAnsi="Palatino Linotype"/>
        </w:rPr>
        <w:t>, edificada s</w:t>
      </w:r>
      <w:r w:rsidRPr="00B9219F">
        <w:rPr>
          <w:rFonts w:ascii="Palatino Linotype" w:hAnsi="Palatino Linotype"/>
        </w:rPr>
        <w:t>o</w:t>
      </w:r>
      <w:r w:rsidR="003C27EB" w:rsidRPr="00B9219F">
        <w:rPr>
          <w:rFonts w:ascii="Palatino Linotype" w:hAnsi="Palatino Linotype"/>
        </w:rPr>
        <w:t xml:space="preserve">bre o Lote urbano nº 21, quadra 77, </w:t>
      </w:r>
      <w:r w:rsidR="001B7EBF" w:rsidRPr="00B9219F">
        <w:rPr>
          <w:rFonts w:ascii="Palatino Linotype" w:hAnsi="Palatino Linotype"/>
        </w:rPr>
        <w:t>matrícula</w:t>
      </w:r>
      <w:r w:rsidR="003C27EB" w:rsidRPr="00B9219F">
        <w:rPr>
          <w:rFonts w:ascii="Palatino Linotype" w:hAnsi="Palatino Linotype"/>
        </w:rPr>
        <w:t xml:space="preserve"> </w:t>
      </w:r>
      <w:r w:rsidR="001B7EBF" w:rsidRPr="00B9219F">
        <w:rPr>
          <w:rFonts w:ascii="Palatino Linotype" w:hAnsi="Palatino Linotype"/>
        </w:rPr>
        <w:t xml:space="preserve">n. </w:t>
      </w:r>
      <w:r w:rsidR="003C27EB" w:rsidRPr="00B9219F">
        <w:rPr>
          <w:rFonts w:ascii="Palatino Linotype" w:hAnsi="Palatino Linotype"/>
        </w:rPr>
        <w:t>6.153</w:t>
      </w:r>
      <w:r w:rsidR="001B7EBF" w:rsidRPr="00B9219F">
        <w:rPr>
          <w:rFonts w:ascii="Palatino Linotype" w:hAnsi="Palatino Linotype"/>
        </w:rPr>
        <w:t>, do Cartório de Registro de Imóveis desta Comarca</w:t>
      </w:r>
      <w:r w:rsidRPr="00B9219F">
        <w:rPr>
          <w:rFonts w:ascii="Palatino Linotype" w:hAnsi="Palatino Linotype"/>
        </w:rPr>
        <w:t>, a ser retirada</w:t>
      </w:r>
      <w:r w:rsidR="001B7EBF" w:rsidRPr="00B9219F">
        <w:rPr>
          <w:rFonts w:ascii="Palatino Linotype" w:hAnsi="Palatino Linotype"/>
        </w:rPr>
        <w:t>;</w:t>
      </w:r>
    </w:p>
    <w:p w14:paraId="11ECF96C" w14:textId="77777777" w:rsidR="00D01D21" w:rsidRDefault="00D01D21" w:rsidP="00D01D21">
      <w:pPr>
        <w:ind w:firstLine="5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Art. 2º. A alienação deverá efetivar-se mediante competente processo licitatório, na modalidade de concorrência, nos termos da Lei Federal n. 8666, de 21 de junho de 1993.</w:t>
      </w:r>
    </w:p>
    <w:p w14:paraId="4B2963D9" w14:textId="77777777" w:rsidR="00D01D21" w:rsidRDefault="00D01D21" w:rsidP="00D01D21">
      <w:pPr>
        <w:ind w:firstLine="540"/>
        <w:jc w:val="both"/>
        <w:rPr>
          <w:rFonts w:ascii="Palatino Linotype" w:hAnsi="Palatino Linotype"/>
          <w:sz w:val="22"/>
          <w:szCs w:val="22"/>
        </w:rPr>
      </w:pPr>
    </w:p>
    <w:p w14:paraId="0DE85DD7" w14:textId="77777777" w:rsidR="00D01D21" w:rsidRDefault="00D01D21" w:rsidP="00D01D21">
      <w:pPr>
        <w:ind w:firstLine="540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Art. 3°. Com a receita advinda da venda dos bens relacionados no artigo 2º desta Lei, deverá ser empregada de acordo com o artigo 44 da Lei Complementar Federal n. 101, de 2000, que diz</w:t>
      </w:r>
    </w:p>
    <w:p w14:paraId="2664CB10" w14:textId="77777777" w:rsidR="00D01D21" w:rsidRDefault="00D01D21" w:rsidP="00D01D21">
      <w:pPr>
        <w:ind w:firstLine="2552"/>
        <w:jc w:val="both"/>
        <w:rPr>
          <w:rFonts w:ascii="Palatino Linotype" w:hAnsi="Palatino Linotype" w:cs="Arial"/>
          <w:sz w:val="22"/>
          <w:szCs w:val="22"/>
        </w:rPr>
      </w:pPr>
      <w:bookmarkStart w:id="2" w:name="art44"/>
      <w:bookmarkEnd w:id="2"/>
    </w:p>
    <w:p w14:paraId="03CEE302" w14:textId="77777777" w:rsidR="00D01D21" w:rsidRDefault="00D01D21" w:rsidP="00870F0E">
      <w:pPr>
        <w:ind w:left="2552"/>
        <w:jc w:val="both"/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 w:cs="Arial"/>
          <w:i/>
          <w:sz w:val="22"/>
          <w:szCs w:val="22"/>
        </w:rPr>
        <w:t>Art. 44.</w:t>
      </w:r>
      <w:r>
        <w:rPr>
          <w:rFonts w:ascii="Palatino Linotype" w:hAnsi="Palatino Linotype" w:cs="Arial"/>
          <w:b/>
          <w:bCs/>
          <w:i/>
          <w:sz w:val="22"/>
          <w:szCs w:val="22"/>
        </w:rPr>
        <w:t xml:space="preserve"> </w:t>
      </w:r>
      <w:r>
        <w:rPr>
          <w:rFonts w:ascii="Palatino Linotype" w:hAnsi="Palatino Linotype" w:cs="Arial"/>
          <w:i/>
          <w:sz w:val="22"/>
          <w:szCs w:val="22"/>
        </w:rPr>
        <w:t>É vedada a aplicação da receita de capital derivada da alienação de bens e direitos que integram o patrimônio público para o financiamento de despesa corrente, salvo se destinada por lei aos regimes de previdência social, geral e próprio dos servidores públicos.</w:t>
      </w:r>
    </w:p>
    <w:p w14:paraId="32E76E10" w14:textId="77777777" w:rsidR="00D01D21" w:rsidRDefault="00D01D21" w:rsidP="00D01D21">
      <w:pPr>
        <w:ind w:firstLine="2552"/>
        <w:jc w:val="both"/>
        <w:rPr>
          <w:rFonts w:ascii="Palatino Linotype" w:hAnsi="Palatino Linotype"/>
          <w:sz w:val="22"/>
          <w:szCs w:val="22"/>
        </w:rPr>
      </w:pPr>
    </w:p>
    <w:p w14:paraId="4750F6F4" w14:textId="178309BD" w:rsidR="00D01D21" w:rsidRDefault="00D01D21" w:rsidP="00D01D21">
      <w:pPr>
        <w:ind w:firstLine="540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Art.</w:t>
      </w:r>
      <w:r w:rsidR="003C27EB">
        <w:rPr>
          <w:rFonts w:ascii="Palatino Linotype" w:hAnsi="Palatino Linotype" w:cs="Arial"/>
          <w:sz w:val="22"/>
          <w:szCs w:val="22"/>
        </w:rPr>
        <w:t xml:space="preserve"> 4</w:t>
      </w:r>
      <w:r>
        <w:rPr>
          <w:rFonts w:ascii="Palatino Linotype" w:hAnsi="Palatino Linotype" w:cs="Arial"/>
          <w:sz w:val="22"/>
          <w:szCs w:val="22"/>
        </w:rPr>
        <w:t>º. Ficam revogadas as disposições em contrário, entrando em vigor a presente Lei na data de sua publicação.</w:t>
      </w:r>
    </w:p>
    <w:p w14:paraId="081EC902" w14:textId="77777777" w:rsidR="00D01D21" w:rsidRDefault="00D01D21" w:rsidP="00D01D21">
      <w:pPr>
        <w:ind w:firstLine="540"/>
        <w:jc w:val="both"/>
        <w:rPr>
          <w:rFonts w:ascii="Palatino Linotype" w:hAnsi="Palatino Linotype" w:cs="Arial"/>
          <w:sz w:val="22"/>
          <w:szCs w:val="22"/>
        </w:rPr>
      </w:pPr>
    </w:p>
    <w:p w14:paraId="20120774" w14:textId="77777777" w:rsidR="00D01D21" w:rsidRDefault="00D01D21" w:rsidP="00D01D21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GABINETE DO PREFEITO MUNICIPAL DE GUARUJÁ DO SUL – SC</w:t>
      </w:r>
    </w:p>
    <w:p w14:paraId="6EB4A9AE" w14:textId="252F9B8F" w:rsidR="00D01D21" w:rsidRDefault="00160FFA" w:rsidP="00D01D21">
      <w:pPr>
        <w:jc w:val="both"/>
        <w:rPr>
          <w:rFonts w:ascii="Palatino Linotype" w:hAnsi="Palatino Linotype" w:cs="Courier New"/>
        </w:rPr>
      </w:pPr>
      <w:r>
        <w:rPr>
          <w:rFonts w:ascii="Palatino Linotype" w:hAnsi="Palatino Linotype" w:cs="Courier New"/>
        </w:rPr>
        <w:t>30</w:t>
      </w:r>
      <w:r w:rsidR="00D01D21">
        <w:rPr>
          <w:rFonts w:ascii="Palatino Linotype" w:hAnsi="Palatino Linotype" w:cs="Courier New"/>
        </w:rPr>
        <w:t xml:space="preserve"> de </w:t>
      </w:r>
      <w:r w:rsidR="00B9219F">
        <w:rPr>
          <w:rFonts w:ascii="Palatino Linotype" w:hAnsi="Palatino Linotype" w:cs="Courier New"/>
        </w:rPr>
        <w:t xml:space="preserve">agosto </w:t>
      </w:r>
      <w:r w:rsidR="00D01D21">
        <w:rPr>
          <w:rFonts w:ascii="Palatino Linotype" w:hAnsi="Palatino Linotype" w:cs="Courier New"/>
        </w:rPr>
        <w:t>de 20</w:t>
      </w:r>
      <w:r w:rsidR="00B9219F">
        <w:rPr>
          <w:rFonts w:ascii="Palatino Linotype" w:hAnsi="Palatino Linotype" w:cs="Courier New"/>
        </w:rPr>
        <w:t>21</w:t>
      </w:r>
    </w:p>
    <w:p w14:paraId="74F52B22" w14:textId="7495AA18" w:rsidR="00160FFA" w:rsidRDefault="00160FFA" w:rsidP="00160FFA">
      <w:pPr>
        <w:jc w:val="both"/>
        <w:rPr>
          <w:rFonts w:ascii="Palatino Linotype" w:hAnsi="Palatino Linotype" w:cs="Courier New"/>
        </w:rPr>
      </w:pPr>
      <w:r w:rsidRPr="00D33222">
        <w:rPr>
          <w:rFonts w:ascii="Palatino Linotype" w:hAnsi="Palatino Linotype" w:cs="Courier New"/>
        </w:rPr>
        <w:t xml:space="preserve">69º ano da Fundação e </w:t>
      </w:r>
      <w:r>
        <w:rPr>
          <w:rFonts w:ascii="Palatino Linotype" w:hAnsi="Palatino Linotype" w:cs="Courier New"/>
        </w:rPr>
        <w:t>60</w:t>
      </w:r>
      <w:r w:rsidRPr="00D33222">
        <w:rPr>
          <w:rFonts w:ascii="Palatino Linotype" w:hAnsi="Palatino Linotype" w:cs="Courier New"/>
        </w:rPr>
        <w:t>º ano da Instalação.</w:t>
      </w:r>
    </w:p>
    <w:p w14:paraId="7C84AE69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</w:p>
    <w:p w14:paraId="0923E41D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</w:p>
    <w:p w14:paraId="40F2EAA7" w14:textId="77777777" w:rsidR="00160FFA" w:rsidRPr="00D33222" w:rsidRDefault="00160FFA" w:rsidP="00160FFA">
      <w:pPr>
        <w:jc w:val="center"/>
        <w:rPr>
          <w:rFonts w:ascii="Palatino Linotype" w:hAnsi="Palatino Linotype" w:cs="Courier New"/>
          <w:b/>
        </w:rPr>
      </w:pPr>
      <w:r w:rsidRPr="00D33222">
        <w:rPr>
          <w:rFonts w:ascii="Palatino Linotype" w:hAnsi="Palatino Linotype" w:cs="Courier New"/>
          <w:b/>
        </w:rPr>
        <w:t>Claudio Júnior Weschenfelder</w:t>
      </w:r>
    </w:p>
    <w:p w14:paraId="4220D266" w14:textId="77777777" w:rsidR="00160FFA" w:rsidRPr="00D33222" w:rsidRDefault="00160FFA" w:rsidP="00160FFA">
      <w:pPr>
        <w:jc w:val="center"/>
        <w:rPr>
          <w:rFonts w:ascii="Palatino Linotype" w:hAnsi="Palatino Linotype" w:cs="Courier New"/>
          <w:b/>
          <w:i/>
        </w:rPr>
      </w:pPr>
      <w:r w:rsidRPr="00D33222">
        <w:rPr>
          <w:rFonts w:ascii="Palatino Linotype" w:hAnsi="Palatino Linotype" w:cs="Courier New"/>
          <w:b/>
          <w:i/>
        </w:rPr>
        <w:t>Prefeito Municipal.</w:t>
      </w:r>
    </w:p>
    <w:p w14:paraId="003462B5" w14:textId="77777777" w:rsidR="00160FFA" w:rsidRPr="00D33222" w:rsidRDefault="00160FFA" w:rsidP="00160FFA">
      <w:pPr>
        <w:jc w:val="center"/>
        <w:rPr>
          <w:rFonts w:ascii="Palatino Linotype" w:hAnsi="Palatino Linotype" w:cs="Courier New"/>
          <w:b/>
        </w:rPr>
      </w:pPr>
    </w:p>
    <w:p w14:paraId="74BB7073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  <w:r w:rsidRPr="00D33222">
        <w:rPr>
          <w:rFonts w:ascii="Palatino Linotype" w:hAnsi="Palatino Linotype" w:cs="Courier New"/>
        </w:rPr>
        <w:t>Certifico que a Presente Lei foi publicada e registrada nesta Secretaria em data supra.</w:t>
      </w:r>
    </w:p>
    <w:p w14:paraId="55D5DC8B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</w:p>
    <w:p w14:paraId="087AB6F6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</w:p>
    <w:p w14:paraId="66C9B582" w14:textId="77777777" w:rsidR="00160FFA" w:rsidRPr="00D33222" w:rsidRDefault="00160FFA" w:rsidP="00160FFA">
      <w:pPr>
        <w:jc w:val="both"/>
        <w:rPr>
          <w:rFonts w:ascii="Palatino Linotype" w:hAnsi="Palatino Linotype" w:cs="Courier New"/>
        </w:rPr>
      </w:pPr>
    </w:p>
    <w:p w14:paraId="63453AA1" w14:textId="77777777" w:rsidR="00160FFA" w:rsidRPr="00D33222" w:rsidRDefault="00160FFA" w:rsidP="00160FFA">
      <w:pPr>
        <w:jc w:val="center"/>
        <w:rPr>
          <w:rFonts w:ascii="Palatino Linotype" w:hAnsi="Palatino Linotype" w:cs="Courier New"/>
          <w:b/>
        </w:rPr>
      </w:pPr>
      <w:r w:rsidRPr="00D33222">
        <w:rPr>
          <w:rFonts w:ascii="Palatino Linotype" w:hAnsi="Palatino Linotype" w:cs="Courier New"/>
          <w:b/>
        </w:rPr>
        <w:t>Julio Cesar Della Flora</w:t>
      </w:r>
    </w:p>
    <w:p w14:paraId="71E71CBC" w14:textId="77777777" w:rsidR="00160FFA" w:rsidRPr="00D33222" w:rsidRDefault="00160FFA" w:rsidP="00160FFA">
      <w:pPr>
        <w:jc w:val="center"/>
        <w:rPr>
          <w:rFonts w:ascii="Palatino Linotype" w:hAnsi="Palatino Linotype"/>
          <w:b/>
          <w:i/>
        </w:rPr>
      </w:pPr>
      <w:r w:rsidRPr="00D33222">
        <w:rPr>
          <w:rFonts w:ascii="Palatino Linotype" w:hAnsi="Palatino Linotype"/>
          <w:b/>
          <w:i/>
        </w:rPr>
        <w:t>Secretário de Administração e Fazenda</w:t>
      </w:r>
      <w:bookmarkEnd w:id="0"/>
      <w:bookmarkEnd w:id="1"/>
    </w:p>
    <w:sectPr w:rsidR="00160FFA" w:rsidRPr="00D332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D631F"/>
    <w:multiLevelType w:val="hybridMultilevel"/>
    <w:tmpl w:val="FD462EBE"/>
    <w:lvl w:ilvl="0" w:tplc="C414B47E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21"/>
    <w:rsid w:val="000600D9"/>
    <w:rsid w:val="00160FFA"/>
    <w:rsid w:val="001B7EBF"/>
    <w:rsid w:val="0020188C"/>
    <w:rsid w:val="0020561F"/>
    <w:rsid w:val="003C27EB"/>
    <w:rsid w:val="00674465"/>
    <w:rsid w:val="006F15A3"/>
    <w:rsid w:val="00870F0E"/>
    <w:rsid w:val="008A4ECC"/>
    <w:rsid w:val="008D295D"/>
    <w:rsid w:val="009B7CDF"/>
    <w:rsid w:val="00B9219F"/>
    <w:rsid w:val="00D01D21"/>
    <w:rsid w:val="00F1045C"/>
    <w:rsid w:val="00F3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2D34"/>
  <w15:docId w15:val="{8F14317E-F19D-43E2-B0C8-C07F2962B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semiHidden/>
    <w:unhideWhenUsed/>
    <w:rsid w:val="00D01D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01D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1D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B9219F"/>
    <w:rPr>
      <w:b/>
      <w:bCs/>
    </w:rPr>
  </w:style>
  <w:style w:type="paragraph" w:customStyle="1" w:styleId="Default">
    <w:name w:val="Default"/>
    <w:rsid w:val="00B921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9219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9219F"/>
    <w:rPr>
      <w:rFonts w:ascii="Calibri" w:eastAsia="Times New Roman" w:hAnsi="Calibri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5128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216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Junior</dc:creator>
  <cp:lastModifiedBy>Usuário do Windows</cp:lastModifiedBy>
  <cp:revision>3</cp:revision>
  <dcterms:created xsi:type="dcterms:W3CDTF">2021-08-30T16:46:00Z</dcterms:created>
  <dcterms:modified xsi:type="dcterms:W3CDTF">2021-08-30T16:46:00Z</dcterms:modified>
</cp:coreProperties>
</file>