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18" w:rsidRDefault="00F77118" w:rsidP="00F77118">
      <w:pPr>
        <w:spacing w:after="418"/>
        <w:ind w:left="3011"/>
        <w:rPr>
          <w:rFonts w:ascii="Bookman Old Style" w:hAnsi="Bookman Old Style"/>
          <w:sz w:val="24"/>
          <w:szCs w:val="24"/>
          <w:u w:val="single" w:color="000000"/>
        </w:rPr>
      </w:pPr>
    </w:p>
    <w:p w:rsidR="00F77118" w:rsidRDefault="00F77118" w:rsidP="00F77118">
      <w:pPr>
        <w:spacing w:after="0" w:line="240" w:lineRule="auto"/>
        <w:ind w:left="3011"/>
        <w:rPr>
          <w:rFonts w:ascii="Bookman Old Style" w:hAnsi="Bookman Old Style"/>
          <w:sz w:val="24"/>
          <w:szCs w:val="24"/>
          <w:u w:val="single" w:color="000000"/>
        </w:rPr>
      </w:pPr>
      <w:r w:rsidRPr="00B46B75">
        <w:rPr>
          <w:rFonts w:ascii="Bookman Old Style" w:hAnsi="Bookman Old Style"/>
          <w:sz w:val="24"/>
          <w:szCs w:val="24"/>
          <w:u w:val="single" w:color="000000"/>
        </w:rPr>
        <w:t>LEI N</w:t>
      </w:r>
      <w:r w:rsidRPr="00B46B75">
        <w:rPr>
          <w:rFonts w:ascii="Bookman Old Style" w:hAnsi="Bookman Old Style"/>
          <w:sz w:val="24"/>
          <w:szCs w:val="24"/>
          <w:u w:val="single" w:color="000000"/>
          <w:vertAlign w:val="superscript"/>
        </w:rPr>
        <w:t xml:space="preserve">O </w:t>
      </w:r>
      <w:r w:rsidRPr="00B46B75">
        <w:rPr>
          <w:rFonts w:ascii="Bookman Old Style" w:hAnsi="Bookman Old Style"/>
          <w:sz w:val="24"/>
          <w:szCs w:val="24"/>
          <w:u w:val="single" w:color="000000"/>
        </w:rPr>
        <w:t>2.784, DE 17 DE FEVEREIRO DE 2023</w:t>
      </w:r>
    </w:p>
    <w:p w:rsidR="00F77118" w:rsidRDefault="00F77118" w:rsidP="00F77118">
      <w:pPr>
        <w:spacing w:after="0" w:line="240" w:lineRule="auto"/>
        <w:ind w:left="3011"/>
        <w:rPr>
          <w:rFonts w:ascii="Bookman Old Style" w:hAnsi="Bookman Old Style"/>
          <w:sz w:val="24"/>
          <w:szCs w:val="24"/>
          <w:u w:val="single" w:color="000000"/>
        </w:rPr>
      </w:pPr>
    </w:p>
    <w:p w:rsidR="00F77118" w:rsidRPr="00B46B75" w:rsidRDefault="00F77118" w:rsidP="00F77118">
      <w:pPr>
        <w:spacing w:after="0" w:line="240" w:lineRule="auto"/>
        <w:ind w:left="3011"/>
        <w:rPr>
          <w:rFonts w:ascii="Bookman Old Style" w:hAnsi="Bookman Old Style"/>
          <w:sz w:val="24"/>
          <w:szCs w:val="24"/>
        </w:rPr>
      </w:pPr>
    </w:p>
    <w:p w:rsidR="00F77118" w:rsidRDefault="00F77118" w:rsidP="00F77118">
      <w:pPr>
        <w:pStyle w:val="Recuodecorpodetexto2"/>
        <w:ind w:left="4820" w:right="-24"/>
        <w:rPr>
          <w:rFonts w:ascii="Bookman Old Style" w:hAnsi="Bookman Old Style" w:cs="Arial"/>
        </w:rPr>
      </w:pPr>
      <w:r w:rsidRPr="00B46B75">
        <w:rPr>
          <w:rFonts w:ascii="Bookman Old Style" w:hAnsi="Bookman Old Style" w:cs="Arial"/>
        </w:rPr>
        <w:t>“</w:t>
      </w:r>
      <w:r w:rsidRPr="00B46B75">
        <w:rPr>
          <w:rFonts w:ascii="Bookman Old Style" w:hAnsi="Bookman Old Style" w:cs="Arial"/>
          <w:color w:val="000000"/>
          <w:shd w:val="clear" w:color="auto" w:fill="FFFFFF"/>
        </w:rPr>
        <w:t>DISPÕE SOBRE A TRANSMISSÃO AO VIVO, VIA INTERNET, DOS PROCESSOS LICITATÓRIOS REALIZADOS NOS PODERES EXECUTIVO E LEGISLATIVO DO MUNICÍPIO DE GUARUJÁ DO SUL, ESTADO DE SANTA CATARINA</w:t>
      </w:r>
      <w:r w:rsidRPr="00B46B75">
        <w:rPr>
          <w:rFonts w:ascii="Bookman Old Style" w:hAnsi="Bookman Old Style" w:cs="Arial"/>
        </w:rPr>
        <w:t>”.</w:t>
      </w:r>
    </w:p>
    <w:p w:rsidR="00F77118" w:rsidRPr="00B46B75" w:rsidRDefault="00F77118" w:rsidP="00F77118">
      <w:pPr>
        <w:pStyle w:val="Recuodecorpodetexto2"/>
        <w:ind w:left="4820" w:right="-24"/>
        <w:rPr>
          <w:rFonts w:ascii="Bookman Old Style" w:hAnsi="Bookman Old Style" w:cs="Arial"/>
        </w:rPr>
      </w:pPr>
    </w:p>
    <w:p w:rsidR="00F77118" w:rsidRPr="00B46B75" w:rsidRDefault="00F77118" w:rsidP="00F77118">
      <w:pPr>
        <w:spacing w:after="0" w:line="240" w:lineRule="auto"/>
        <w:ind w:left="3011"/>
        <w:jc w:val="both"/>
        <w:rPr>
          <w:rFonts w:ascii="Bookman Old Style" w:hAnsi="Bookman Old Style"/>
          <w:sz w:val="24"/>
          <w:szCs w:val="24"/>
        </w:rPr>
      </w:pPr>
    </w:p>
    <w:p w:rsidR="00F77118" w:rsidRDefault="00F05CCD" w:rsidP="00F77118">
      <w:pPr>
        <w:spacing w:after="0" w:line="276" w:lineRule="auto"/>
        <w:ind w:left="567" w:firstLine="1134"/>
        <w:jc w:val="both"/>
        <w:rPr>
          <w:rFonts w:ascii="Bookman Old Style" w:hAnsi="Bookman Old Style"/>
          <w:sz w:val="24"/>
          <w:szCs w:val="24"/>
        </w:rPr>
      </w:pPr>
      <w:r w:rsidRPr="00F05CCD">
        <w:rPr>
          <w:rFonts w:ascii="Bookman Old Style" w:hAnsi="Bookman Old Style"/>
          <w:sz w:val="24"/>
          <w:szCs w:val="24"/>
        </w:rPr>
        <w:t>A PRESIDENTE DA CÂMARA MUNICIPAL DE GUARUJÁ DO SUL, Estado de Santa Catarina, no uso das atribuições que lhe são conferidas no artigo 38, inciso V e artigo 46, § 7º, da Lei Orgânica do Município, faz saber que a Câmara Municipal aprovou e ela PROMULGA a seguinte LEI:</w:t>
      </w:r>
    </w:p>
    <w:p w:rsidR="00F05CCD" w:rsidRPr="00B46B75" w:rsidRDefault="00F05CCD" w:rsidP="00F77118">
      <w:pPr>
        <w:spacing w:after="0" w:line="276" w:lineRule="auto"/>
        <w:ind w:left="567" w:firstLine="1134"/>
        <w:jc w:val="both"/>
        <w:rPr>
          <w:rFonts w:ascii="Bookman Old Style" w:hAnsi="Bookman Old Style"/>
          <w:sz w:val="24"/>
          <w:szCs w:val="24"/>
        </w:rPr>
      </w:pPr>
    </w:p>
    <w:p w:rsidR="00F77118" w:rsidRDefault="00F77118" w:rsidP="00F05CCD">
      <w:pPr>
        <w:pStyle w:val="Recuodecorpodetexto3"/>
        <w:spacing w:after="0" w:line="276" w:lineRule="auto"/>
        <w:ind w:firstLine="1701"/>
        <w:jc w:val="both"/>
        <w:rPr>
          <w:rFonts w:ascii="Bookman Old Style" w:hAnsi="Bookman Old Style" w:cs="Arial"/>
          <w:sz w:val="24"/>
          <w:szCs w:val="24"/>
        </w:rPr>
      </w:pPr>
      <w:r w:rsidRPr="00B46B75">
        <w:rPr>
          <w:rFonts w:ascii="Bookman Old Style" w:hAnsi="Bookman Old Style" w:cs="Arial"/>
          <w:b/>
          <w:sz w:val="24"/>
          <w:szCs w:val="24"/>
        </w:rPr>
        <w:t>Art. 1º.</w:t>
      </w:r>
      <w:r w:rsidRPr="00B46B75">
        <w:rPr>
          <w:rFonts w:ascii="Bookman Old Style" w:hAnsi="Bookman Old Style" w:cs="Arial"/>
          <w:sz w:val="24"/>
          <w:szCs w:val="24"/>
        </w:rPr>
        <w:t xml:space="preserve"> Os Poderes Executivo e Legislativo do Município de Guarujá do Sul, Estado de Santa Catarina, promoverão a transmissão ao vivo, via Internet, do áudio e vídeo das sessões públicas de todos os processos licitatórios.</w:t>
      </w:r>
    </w:p>
    <w:p w:rsidR="00F77118" w:rsidRPr="00B46B75" w:rsidRDefault="00F77118" w:rsidP="00F05CCD">
      <w:pPr>
        <w:pStyle w:val="Recuodecorpodetexto3"/>
        <w:spacing w:after="0" w:line="276" w:lineRule="auto"/>
        <w:ind w:firstLine="1701"/>
        <w:jc w:val="both"/>
        <w:rPr>
          <w:rFonts w:ascii="Bookman Old Style" w:hAnsi="Bookman Old Style" w:cs="Arial"/>
          <w:sz w:val="24"/>
          <w:szCs w:val="24"/>
        </w:rPr>
      </w:pPr>
      <w:r w:rsidRPr="00B46B75">
        <w:rPr>
          <w:rFonts w:ascii="Bookman Old Style" w:hAnsi="Bookman Old Style" w:cs="Arial"/>
          <w:b/>
          <w:sz w:val="24"/>
          <w:szCs w:val="24"/>
        </w:rPr>
        <w:t>§ 1º.</w:t>
      </w:r>
      <w:r w:rsidRPr="00B46B75">
        <w:rPr>
          <w:rFonts w:ascii="Bookman Old Style" w:hAnsi="Bookman Old Style" w:cs="Arial"/>
          <w:sz w:val="24"/>
          <w:szCs w:val="24"/>
        </w:rPr>
        <w:t xml:space="preserve"> A transmissão das licitações será em áudio e em vídeo nos respectivos sítios e perfis nas redes sociais e, em caso de licitação eletrônica, deverá informar o link de acesso direto ao sistema eletrônico utilizado no certame.</w:t>
      </w:r>
    </w:p>
    <w:p w:rsidR="00F77118" w:rsidRDefault="00F77118" w:rsidP="00F05CCD">
      <w:pPr>
        <w:pStyle w:val="Recuodecorpodetexto3"/>
        <w:spacing w:after="0" w:line="276" w:lineRule="auto"/>
        <w:ind w:firstLine="1701"/>
        <w:jc w:val="both"/>
        <w:rPr>
          <w:rFonts w:ascii="Bookman Old Style" w:hAnsi="Bookman Old Style" w:cs="Arial"/>
          <w:sz w:val="24"/>
          <w:szCs w:val="24"/>
        </w:rPr>
      </w:pPr>
      <w:r w:rsidRPr="00B46B75">
        <w:rPr>
          <w:rFonts w:ascii="Bookman Old Style" w:hAnsi="Bookman Old Style" w:cs="Arial"/>
          <w:b/>
          <w:sz w:val="24"/>
          <w:szCs w:val="24"/>
        </w:rPr>
        <w:t>§2º.</w:t>
      </w:r>
      <w:r w:rsidRPr="00B46B75">
        <w:rPr>
          <w:rFonts w:ascii="Bookman Old Style" w:hAnsi="Bookman Old Style" w:cs="Arial"/>
          <w:sz w:val="24"/>
          <w:szCs w:val="24"/>
        </w:rPr>
        <w:t xml:space="preserve"> Excluem-se da determinação estabelecida no </w:t>
      </w:r>
      <w:r w:rsidRPr="00B46B75">
        <w:rPr>
          <w:rFonts w:ascii="Bookman Old Style" w:hAnsi="Bookman Old Style" w:cs="Arial"/>
          <w:i/>
          <w:sz w:val="24"/>
          <w:szCs w:val="24"/>
        </w:rPr>
        <w:t>caput</w:t>
      </w:r>
      <w:r w:rsidRPr="00B46B75">
        <w:rPr>
          <w:rFonts w:ascii="Bookman Old Style" w:hAnsi="Bookman Old Style" w:cs="Arial"/>
          <w:sz w:val="24"/>
          <w:szCs w:val="24"/>
        </w:rPr>
        <w:t xml:space="preserve"> os processos licitatórios realizados por meio de pregões eletrônicos na Internet e, aqueles incompatíveis por força da legislação nacional.</w:t>
      </w:r>
    </w:p>
    <w:p w:rsidR="00BA25A7" w:rsidRPr="00B46B75" w:rsidRDefault="00BA25A7" w:rsidP="00F05CCD">
      <w:pPr>
        <w:pStyle w:val="Recuodecorpodetexto3"/>
        <w:spacing w:after="0" w:line="276" w:lineRule="auto"/>
        <w:ind w:firstLine="1701"/>
        <w:jc w:val="both"/>
        <w:rPr>
          <w:rFonts w:ascii="Bookman Old Style" w:hAnsi="Bookman Old Style" w:cs="Arial"/>
          <w:sz w:val="24"/>
          <w:szCs w:val="24"/>
        </w:rPr>
      </w:pPr>
    </w:p>
    <w:p w:rsidR="00F77118" w:rsidRDefault="00F77118" w:rsidP="00F05CCD">
      <w:pPr>
        <w:pStyle w:val="Recuodecorpodetexto3"/>
        <w:spacing w:after="0" w:line="276" w:lineRule="auto"/>
        <w:ind w:firstLine="1701"/>
        <w:jc w:val="both"/>
        <w:rPr>
          <w:rFonts w:ascii="Bookman Old Style" w:hAnsi="Bookman Old Style" w:cs="Arial"/>
          <w:sz w:val="24"/>
          <w:szCs w:val="24"/>
        </w:rPr>
      </w:pPr>
      <w:r w:rsidRPr="00B46B75">
        <w:rPr>
          <w:rFonts w:ascii="Bookman Old Style" w:hAnsi="Bookman Old Style" w:cs="Arial"/>
          <w:b/>
          <w:sz w:val="24"/>
          <w:szCs w:val="24"/>
        </w:rPr>
        <w:t>Art. 2º.</w:t>
      </w:r>
      <w:r w:rsidRPr="00B46B75">
        <w:rPr>
          <w:rFonts w:ascii="Bookman Old Style" w:hAnsi="Bookman Old Style" w:cs="Arial"/>
          <w:sz w:val="24"/>
          <w:szCs w:val="24"/>
        </w:rPr>
        <w:t xml:space="preserve"> Os arquivos das gravações dos procedimentos licitatórios deverão continuar disponíveis para consulta, na internet, nos sítios e perfis nas redes sociais do respectivo Poder licitante, durante o período mínimo de 12 (doze) meses.</w:t>
      </w:r>
    </w:p>
    <w:p w:rsidR="00BA25A7" w:rsidRPr="00B46B75" w:rsidRDefault="00BA25A7" w:rsidP="00F05CCD">
      <w:pPr>
        <w:pStyle w:val="Recuodecorpodetexto3"/>
        <w:spacing w:after="0" w:line="276" w:lineRule="auto"/>
        <w:ind w:firstLine="1701"/>
        <w:jc w:val="both"/>
        <w:rPr>
          <w:rFonts w:ascii="Bookman Old Style" w:hAnsi="Bookman Old Style" w:cs="Arial"/>
          <w:sz w:val="24"/>
          <w:szCs w:val="24"/>
        </w:rPr>
      </w:pPr>
    </w:p>
    <w:p w:rsidR="00F77118" w:rsidRDefault="00F77118" w:rsidP="00F05CCD">
      <w:pPr>
        <w:pStyle w:val="Recuodecorpodetexto3"/>
        <w:spacing w:after="0" w:line="276" w:lineRule="auto"/>
        <w:ind w:firstLine="1701"/>
        <w:jc w:val="both"/>
        <w:rPr>
          <w:rFonts w:ascii="Bookman Old Style" w:hAnsi="Bookman Old Style" w:cs="Arial"/>
          <w:sz w:val="24"/>
          <w:szCs w:val="24"/>
        </w:rPr>
      </w:pPr>
      <w:r w:rsidRPr="00B46B75">
        <w:rPr>
          <w:rFonts w:ascii="Bookman Old Style" w:hAnsi="Bookman Old Style" w:cs="Arial"/>
          <w:b/>
          <w:sz w:val="24"/>
          <w:szCs w:val="24"/>
        </w:rPr>
        <w:t>Art. 3º.</w:t>
      </w:r>
      <w:r w:rsidRPr="00B46B75">
        <w:rPr>
          <w:rFonts w:ascii="Bookman Old Style" w:hAnsi="Bookman Old Style" w:cs="Arial"/>
          <w:sz w:val="24"/>
          <w:szCs w:val="24"/>
        </w:rPr>
        <w:t xml:space="preserve"> Para fins do artigo 1º, poderão ser utilizados os equipamentos existentes nas áreas de comunicação, para assim implementar a transmissão. </w:t>
      </w:r>
    </w:p>
    <w:p w:rsidR="00BA25A7" w:rsidRDefault="00BA25A7" w:rsidP="00F05CCD">
      <w:pPr>
        <w:pStyle w:val="Recuodecorpodetexto3"/>
        <w:spacing w:after="0" w:line="276" w:lineRule="auto"/>
        <w:ind w:firstLine="1701"/>
        <w:jc w:val="both"/>
        <w:rPr>
          <w:rFonts w:ascii="Bookman Old Style" w:hAnsi="Bookman Old Style" w:cs="Arial"/>
          <w:sz w:val="24"/>
          <w:szCs w:val="24"/>
        </w:rPr>
      </w:pPr>
    </w:p>
    <w:p w:rsidR="00BA25A7" w:rsidRPr="00B46B75" w:rsidRDefault="00BA25A7" w:rsidP="00F05CCD">
      <w:pPr>
        <w:pStyle w:val="Recuodecorpodetexto3"/>
        <w:spacing w:after="0" w:line="276" w:lineRule="auto"/>
        <w:ind w:firstLine="1701"/>
        <w:jc w:val="both"/>
        <w:rPr>
          <w:rFonts w:ascii="Bookman Old Style" w:hAnsi="Bookman Old Style" w:cs="Arial"/>
          <w:sz w:val="24"/>
          <w:szCs w:val="24"/>
        </w:rPr>
      </w:pPr>
    </w:p>
    <w:p w:rsidR="00F77118" w:rsidRDefault="00F77118" w:rsidP="00F05CCD">
      <w:pPr>
        <w:pStyle w:val="Recuodecorpodetexto3"/>
        <w:spacing w:after="0" w:line="276" w:lineRule="auto"/>
        <w:ind w:firstLine="1701"/>
        <w:jc w:val="both"/>
        <w:rPr>
          <w:rFonts w:ascii="Bookman Old Style" w:hAnsi="Bookman Old Style" w:cs="Arial"/>
          <w:sz w:val="24"/>
          <w:szCs w:val="24"/>
        </w:rPr>
      </w:pPr>
      <w:r w:rsidRPr="00B46B75">
        <w:rPr>
          <w:rFonts w:ascii="Bookman Old Style" w:hAnsi="Bookman Old Style" w:cs="Arial"/>
          <w:b/>
          <w:sz w:val="24"/>
          <w:szCs w:val="24"/>
        </w:rPr>
        <w:lastRenderedPageBreak/>
        <w:t>Art. 4º.</w:t>
      </w:r>
      <w:r w:rsidRPr="00B46B75">
        <w:rPr>
          <w:rFonts w:ascii="Bookman Old Style" w:hAnsi="Bookman Old Style" w:cs="Arial"/>
          <w:sz w:val="24"/>
          <w:szCs w:val="24"/>
        </w:rPr>
        <w:t xml:space="preserve"> A transmissão deverá abranger todas as fases consideradas públicas do procedimento licitatório.</w:t>
      </w:r>
    </w:p>
    <w:p w:rsidR="00BA25A7" w:rsidRPr="00B46B75" w:rsidRDefault="00BA25A7" w:rsidP="00F05CCD">
      <w:pPr>
        <w:pStyle w:val="Recuodecorpodetexto3"/>
        <w:spacing w:after="0" w:line="276" w:lineRule="auto"/>
        <w:ind w:firstLine="1701"/>
        <w:jc w:val="both"/>
        <w:rPr>
          <w:rFonts w:ascii="Bookman Old Style" w:hAnsi="Bookman Old Style" w:cs="Arial"/>
          <w:b/>
          <w:bCs/>
          <w:sz w:val="24"/>
          <w:szCs w:val="24"/>
        </w:rPr>
      </w:pPr>
    </w:p>
    <w:p w:rsidR="00F77118" w:rsidRDefault="00F77118" w:rsidP="00F05CCD">
      <w:pPr>
        <w:pStyle w:val="Recuodecorpodetexto3"/>
        <w:spacing w:after="0" w:line="276" w:lineRule="auto"/>
        <w:ind w:firstLine="1418"/>
        <w:jc w:val="both"/>
        <w:rPr>
          <w:rFonts w:ascii="Bookman Old Style" w:hAnsi="Bookman Old Style" w:cs="Arial"/>
          <w:sz w:val="24"/>
          <w:szCs w:val="24"/>
        </w:rPr>
      </w:pPr>
      <w:r w:rsidRPr="00B46B75">
        <w:rPr>
          <w:rFonts w:ascii="Bookman Old Style" w:hAnsi="Bookman Old Style" w:cs="Arial"/>
          <w:b/>
          <w:sz w:val="24"/>
          <w:szCs w:val="24"/>
        </w:rPr>
        <w:t>Art. 5º.</w:t>
      </w:r>
      <w:r w:rsidRPr="00B46B75">
        <w:rPr>
          <w:rFonts w:ascii="Bookman Old Style" w:hAnsi="Bookman Old Style" w:cs="Arial"/>
          <w:sz w:val="24"/>
          <w:szCs w:val="24"/>
        </w:rPr>
        <w:t xml:space="preserve"> As despesas decorrentes com a execução da presente Lei correrão por conta das dotações orçamentárias próprias, suplementadas, se necessário. </w:t>
      </w:r>
    </w:p>
    <w:p w:rsidR="00BA25A7" w:rsidRPr="00B46B75" w:rsidRDefault="00BA25A7" w:rsidP="00F05CCD">
      <w:pPr>
        <w:pStyle w:val="Recuodecorpodetexto3"/>
        <w:spacing w:after="0" w:line="276" w:lineRule="auto"/>
        <w:ind w:firstLine="1701"/>
        <w:jc w:val="both"/>
        <w:rPr>
          <w:rFonts w:ascii="Bookman Old Style" w:hAnsi="Bookman Old Style" w:cs="Arial"/>
          <w:sz w:val="24"/>
          <w:szCs w:val="24"/>
        </w:rPr>
      </w:pPr>
    </w:p>
    <w:p w:rsidR="00F77118" w:rsidRDefault="00F77118" w:rsidP="00F05CCD">
      <w:pPr>
        <w:pStyle w:val="Recuodecorpodetexto3"/>
        <w:spacing w:after="0" w:line="276" w:lineRule="auto"/>
        <w:ind w:left="0" w:firstLine="1701"/>
        <w:rPr>
          <w:rFonts w:ascii="Bookman Old Style" w:hAnsi="Bookman Old Style" w:cs="Arial"/>
          <w:sz w:val="24"/>
          <w:szCs w:val="24"/>
        </w:rPr>
      </w:pPr>
      <w:r w:rsidRPr="00B46B75">
        <w:rPr>
          <w:rFonts w:ascii="Bookman Old Style" w:hAnsi="Bookman Old Style" w:cs="Arial"/>
          <w:b/>
          <w:sz w:val="24"/>
          <w:szCs w:val="24"/>
        </w:rPr>
        <w:t>Art. 6º.</w:t>
      </w:r>
      <w:r w:rsidRPr="00B46B75">
        <w:rPr>
          <w:rFonts w:ascii="Bookman Old Style" w:hAnsi="Bookman Old Style" w:cs="Arial"/>
          <w:sz w:val="24"/>
          <w:szCs w:val="24"/>
        </w:rPr>
        <w:t>Os Poderes Executivo e Legislativo disporão do prazo de 90 (noventa) dias contados a partir da publicação desta Lei, para adoção das providências necessárias ao seu cumprimento.</w:t>
      </w:r>
    </w:p>
    <w:p w:rsidR="00BA25A7" w:rsidRDefault="00BA25A7" w:rsidP="00F05CCD">
      <w:pPr>
        <w:pStyle w:val="Recuodecorpodetexto3"/>
        <w:spacing w:after="0" w:line="276" w:lineRule="auto"/>
        <w:ind w:firstLine="1701"/>
        <w:jc w:val="both"/>
        <w:rPr>
          <w:rFonts w:ascii="Bookman Old Style" w:hAnsi="Bookman Old Style" w:cs="Arial"/>
          <w:sz w:val="24"/>
          <w:szCs w:val="24"/>
        </w:rPr>
      </w:pPr>
    </w:p>
    <w:p w:rsidR="00F77118" w:rsidRDefault="00F77118" w:rsidP="00F05CCD">
      <w:pPr>
        <w:pStyle w:val="Recuodecorpodetexto3"/>
        <w:spacing w:after="0" w:line="276" w:lineRule="auto"/>
        <w:ind w:firstLine="1418"/>
        <w:jc w:val="both"/>
        <w:rPr>
          <w:rFonts w:ascii="Bookman Old Style" w:hAnsi="Bookman Old Style" w:cs="Arial"/>
          <w:sz w:val="24"/>
          <w:szCs w:val="24"/>
        </w:rPr>
      </w:pPr>
      <w:r w:rsidRPr="00B46B75">
        <w:rPr>
          <w:rFonts w:ascii="Bookman Old Style" w:hAnsi="Bookman Old Style" w:cs="Arial"/>
          <w:b/>
          <w:sz w:val="24"/>
          <w:szCs w:val="24"/>
        </w:rPr>
        <w:t>Art. 7º.</w:t>
      </w:r>
      <w:r w:rsidRPr="00B46B75">
        <w:rPr>
          <w:rFonts w:ascii="Bookman Old Style" w:hAnsi="Bookman Old Style" w:cs="Arial"/>
          <w:sz w:val="24"/>
          <w:szCs w:val="24"/>
        </w:rPr>
        <w:t xml:space="preserve"> Esta lei entrará em vigor na data de sua publicação. </w:t>
      </w:r>
    </w:p>
    <w:p w:rsidR="00BA25A7" w:rsidRDefault="00BA25A7" w:rsidP="00F05CCD">
      <w:pPr>
        <w:pStyle w:val="Recuodecorpodetexto3"/>
        <w:spacing w:after="0" w:line="276" w:lineRule="auto"/>
        <w:ind w:firstLine="1701"/>
        <w:jc w:val="both"/>
        <w:rPr>
          <w:rFonts w:ascii="Bookman Old Style" w:hAnsi="Bookman Old Style" w:cs="Arial"/>
          <w:sz w:val="24"/>
          <w:szCs w:val="24"/>
        </w:rPr>
      </w:pPr>
    </w:p>
    <w:p w:rsidR="00F77118" w:rsidRPr="00B46B75" w:rsidRDefault="00F77118" w:rsidP="00F05CCD">
      <w:pPr>
        <w:pStyle w:val="Recuodecorpodetexto3"/>
        <w:spacing w:after="0" w:line="276" w:lineRule="auto"/>
        <w:ind w:firstLine="1418"/>
        <w:jc w:val="both"/>
        <w:rPr>
          <w:rFonts w:ascii="Bookman Old Style" w:hAnsi="Bookman Old Style" w:cs="Arial"/>
          <w:sz w:val="24"/>
          <w:szCs w:val="24"/>
        </w:rPr>
      </w:pPr>
      <w:r w:rsidRPr="00B46B75">
        <w:rPr>
          <w:rFonts w:ascii="Bookman Old Style" w:hAnsi="Bookman Old Style" w:cs="Arial"/>
          <w:b/>
          <w:sz w:val="24"/>
          <w:szCs w:val="24"/>
        </w:rPr>
        <w:t>Art. 8°.</w:t>
      </w:r>
      <w:r w:rsidRPr="00B46B75">
        <w:rPr>
          <w:rFonts w:ascii="Bookman Old Style" w:hAnsi="Bookman Old Style" w:cs="Arial"/>
          <w:sz w:val="24"/>
          <w:szCs w:val="24"/>
        </w:rPr>
        <w:t xml:space="preserve"> Ficam revogadas as disposições em contrário.</w:t>
      </w:r>
    </w:p>
    <w:p w:rsidR="00F77118" w:rsidRPr="00B46B75" w:rsidRDefault="00F77118" w:rsidP="00F77118">
      <w:pPr>
        <w:pStyle w:val="Recuodecorpodetexto3"/>
        <w:spacing w:after="0" w:line="276" w:lineRule="auto"/>
        <w:ind w:firstLine="1701"/>
        <w:rPr>
          <w:rFonts w:ascii="Bookman Old Style" w:hAnsi="Bookman Old Style" w:cs="Arial"/>
          <w:sz w:val="24"/>
          <w:szCs w:val="24"/>
        </w:rPr>
      </w:pPr>
    </w:p>
    <w:p w:rsidR="00F77118" w:rsidRDefault="00F77118" w:rsidP="00BA25A7">
      <w:pPr>
        <w:tabs>
          <w:tab w:val="left" w:pos="0"/>
          <w:tab w:val="left" w:pos="1701"/>
          <w:tab w:val="left" w:pos="3122"/>
        </w:tabs>
        <w:spacing w:line="276" w:lineRule="auto"/>
        <w:jc w:val="both"/>
        <w:rPr>
          <w:rFonts w:ascii="Bookman Old Style" w:hAnsi="Bookman Old Style" w:cs="Arial"/>
          <w:sz w:val="24"/>
          <w:szCs w:val="24"/>
        </w:rPr>
      </w:pPr>
      <w:r>
        <w:rPr>
          <w:rFonts w:ascii="Bookman Old Style" w:hAnsi="Bookman Old Style" w:cs="Arial"/>
          <w:sz w:val="24"/>
          <w:szCs w:val="24"/>
        </w:rPr>
        <w:tab/>
      </w:r>
      <w:r w:rsidRPr="00B46B75">
        <w:rPr>
          <w:rFonts w:ascii="Bookman Old Style" w:hAnsi="Bookman Old Style" w:cs="Arial"/>
          <w:sz w:val="24"/>
          <w:szCs w:val="24"/>
        </w:rPr>
        <w:t xml:space="preserve">Da Secretaria da Câmara Municipal de Vereadores de Guarujá do Sul, Estado de Santa Catarina, aos 17 de fevereiro de 2023, em sua 15ª Legislatura, 3ª Sessão Legislativa, 2º período, 60º ano de sua Instalação Legislativa. </w:t>
      </w:r>
    </w:p>
    <w:p w:rsidR="00F77118" w:rsidRPr="00B46B75" w:rsidRDefault="00F77118" w:rsidP="00F77118">
      <w:pPr>
        <w:tabs>
          <w:tab w:val="left" w:pos="708"/>
          <w:tab w:val="left" w:pos="1416"/>
          <w:tab w:val="left" w:pos="3122"/>
        </w:tabs>
        <w:spacing w:line="276" w:lineRule="auto"/>
        <w:ind w:left="709"/>
        <w:jc w:val="both"/>
        <w:rPr>
          <w:rFonts w:ascii="Bookman Old Style" w:hAnsi="Bookman Old Style" w:cs="Arial"/>
          <w:sz w:val="24"/>
          <w:szCs w:val="24"/>
        </w:rPr>
      </w:pPr>
    </w:p>
    <w:p w:rsidR="00F77118" w:rsidRPr="00B46B75" w:rsidRDefault="00F77118" w:rsidP="00F77118">
      <w:pPr>
        <w:spacing w:after="0" w:line="276" w:lineRule="auto"/>
        <w:jc w:val="center"/>
        <w:rPr>
          <w:rFonts w:ascii="Bookman Old Style" w:hAnsi="Bookman Old Style"/>
          <w:b/>
          <w:sz w:val="24"/>
          <w:szCs w:val="24"/>
          <w:u w:val="single" w:color="000000"/>
        </w:rPr>
      </w:pPr>
      <w:r w:rsidRPr="00B46B75">
        <w:rPr>
          <w:rFonts w:ascii="Bookman Old Style" w:hAnsi="Bookman Old Style"/>
          <w:b/>
          <w:sz w:val="24"/>
          <w:szCs w:val="24"/>
          <w:u w:val="single" w:color="000000"/>
        </w:rPr>
        <w:t>_________________________________</w:t>
      </w:r>
    </w:p>
    <w:p w:rsidR="00F77118" w:rsidRPr="00B46B75" w:rsidRDefault="00F77118" w:rsidP="00F77118">
      <w:pPr>
        <w:spacing w:after="0" w:line="276" w:lineRule="auto"/>
        <w:jc w:val="center"/>
        <w:rPr>
          <w:rFonts w:ascii="Bookman Old Style" w:hAnsi="Bookman Old Style"/>
          <w:sz w:val="24"/>
          <w:szCs w:val="24"/>
        </w:rPr>
      </w:pPr>
      <w:r w:rsidRPr="00B46B75">
        <w:rPr>
          <w:rFonts w:ascii="Bookman Old Style" w:hAnsi="Bookman Old Style"/>
          <w:b/>
          <w:sz w:val="24"/>
          <w:szCs w:val="24"/>
        </w:rPr>
        <w:t>DALVÂNI ROBERTA LERMEN</w:t>
      </w:r>
    </w:p>
    <w:p w:rsidR="00F77118" w:rsidRPr="00B46B75" w:rsidRDefault="00F77118" w:rsidP="00F77118">
      <w:pPr>
        <w:spacing w:after="0" w:line="276" w:lineRule="auto"/>
        <w:jc w:val="center"/>
        <w:rPr>
          <w:rFonts w:ascii="Bookman Old Style" w:hAnsi="Bookman Old Style"/>
          <w:sz w:val="24"/>
          <w:szCs w:val="24"/>
          <w:u w:val="single" w:color="000000"/>
        </w:rPr>
      </w:pPr>
      <w:r w:rsidRPr="00B46B75">
        <w:rPr>
          <w:rFonts w:ascii="Bookman Old Style" w:hAnsi="Bookman Old Style" w:cs="Arial"/>
          <w:bCs/>
          <w:sz w:val="24"/>
          <w:szCs w:val="24"/>
        </w:rPr>
        <w:t>Presidente</w:t>
      </w:r>
    </w:p>
    <w:p w:rsidR="00F77118" w:rsidRDefault="00F77118" w:rsidP="00F77118">
      <w:pPr>
        <w:spacing w:after="0"/>
        <w:ind w:left="3011"/>
        <w:jc w:val="both"/>
        <w:rPr>
          <w:rFonts w:ascii="Bookman Old Style" w:hAnsi="Bookman Old Style"/>
          <w:sz w:val="24"/>
          <w:szCs w:val="24"/>
        </w:rPr>
      </w:pPr>
    </w:p>
    <w:p w:rsidR="00F77118" w:rsidRDefault="00F77118" w:rsidP="00F77118">
      <w:pPr>
        <w:spacing w:after="418"/>
        <w:ind w:left="3011"/>
        <w:jc w:val="both"/>
        <w:rPr>
          <w:rFonts w:ascii="Bookman Old Style" w:hAnsi="Bookman Old Style"/>
          <w:sz w:val="24"/>
          <w:szCs w:val="24"/>
        </w:rPr>
      </w:pPr>
    </w:p>
    <w:p w:rsidR="00F77118" w:rsidRDefault="00F77118" w:rsidP="00F77118">
      <w:pPr>
        <w:spacing w:after="418"/>
        <w:ind w:left="3011"/>
        <w:jc w:val="both"/>
        <w:rPr>
          <w:rFonts w:ascii="Bookman Old Style" w:hAnsi="Bookman Old Style"/>
          <w:sz w:val="24"/>
          <w:szCs w:val="24"/>
        </w:rPr>
      </w:pPr>
    </w:p>
    <w:p w:rsidR="00F77118" w:rsidRDefault="00F77118" w:rsidP="00F77118">
      <w:pPr>
        <w:spacing w:after="418"/>
        <w:ind w:left="3011"/>
        <w:jc w:val="both"/>
        <w:rPr>
          <w:rFonts w:ascii="Bookman Old Style" w:hAnsi="Bookman Old Style"/>
          <w:sz w:val="24"/>
          <w:szCs w:val="24"/>
        </w:rPr>
      </w:pPr>
    </w:p>
    <w:p w:rsidR="00F77118" w:rsidRDefault="00F77118" w:rsidP="00F77118">
      <w:pPr>
        <w:spacing w:after="418"/>
        <w:ind w:left="3011"/>
        <w:jc w:val="both"/>
        <w:rPr>
          <w:rFonts w:ascii="Bookman Old Style" w:hAnsi="Bookman Old Style"/>
          <w:sz w:val="24"/>
          <w:szCs w:val="24"/>
        </w:rPr>
      </w:pPr>
    </w:p>
    <w:p w:rsidR="00F77118" w:rsidRDefault="00F77118" w:rsidP="00F77118">
      <w:pPr>
        <w:spacing w:after="418"/>
        <w:ind w:left="3011"/>
        <w:jc w:val="both"/>
        <w:rPr>
          <w:rFonts w:ascii="Bookman Old Style" w:hAnsi="Bookman Old Style"/>
          <w:sz w:val="24"/>
          <w:szCs w:val="24"/>
        </w:rPr>
      </w:pPr>
    </w:p>
    <w:p w:rsidR="001F06CD" w:rsidRDefault="001F06CD"/>
    <w:sectPr w:rsidR="001F06CD" w:rsidSect="00A726B7">
      <w:pgSz w:w="11563" w:h="16344"/>
      <w:pgMar w:top="1707" w:right="960" w:bottom="1201"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77118"/>
    <w:rsid w:val="000236F3"/>
    <w:rsid w:val="000C0E65"/>
    <w:rsid w:val="00144908"/>
    <w:rsid w:val="00165BEB"/>
    <w:rsid w:val="0018235A"/>
    <w:rsid w:val="001F06CD"/>
    <w:rsid w:val="002C5A6D"/>
    <w:rsid w:val="002E1EA8"/>
    <w:rsid w:val="005D125F"/>
    <w:rsid w:val="005D4A65"/>
    <w:rsid w:val="005F1CA6"/>
    <w:rsid w:val="007C0903"/>
    <w:rsid w:val="007E0627"/>
    <w:rsid w:val="007F4945"/>
    <w:rsid w:val="00833144"/>
    <w:rsid w:val="00854D87"/>
    <w:rsid w:val="008A202B"/>
    <w:rsid w:val="00A13F68"/>
    <w:rsid w:val="00A977A1"/>
    <w:rsid w:val="00AD60AB"/>
    <w:rsid w:val="00B3169A"/>
    <w:rsid w:val="00BA25A7"/>
    <w:rsid w:val="00BC6621"/>
    <w:rsid w:val="00E66DF2"/>
    <w:rsid w:val="00F05CCD"/>
    <w:rsid w:val="00F771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118"/>
    <w:pPr>
      <w:spacing w:after="160" w:line="259" w:lineRule="auto"/>
    </w:pPr>
    <w:rPr>
      <w:rFonts w:ascii="Courier New" w:eastAsia="Courier New" w:hAnsi="Courier New" w:cs="Courier New"/>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F77118"/>
    <w:pPr>
      <w:spacing w:after="0" w:line="240" w:lineRule="auto"/>
      <w:ind w:left="3120"/>
      <w:jc w:val="both"/>
    </w:pPr>
    <w:rPr>
      <w:rFonts w:ascii="Times New Roman" w:eastAsia="Times New Roman" w:hAnsi="Times New Roman" w:cs="Times New Roman"/>
      <w:b/>
      <w:bCs/>
      <w:color w:val="auto"/>
      <w:sz w:val="24"/>
      <w:szCs w:val="24"/>
    </w:rPr>
  </w:style>
  <w:style w:type="character" w:customStyle="1" w:styleId="Recuodecorpodetexto2Char">
    <w:name w:val="Recuo de corpo de texto 2 Char"/>
    <w:basedOn w:val="Fontepargpadro"/>
    <w:link w:val="Recuodecorpodetexto2"/>
    <w:rsid w:val="00F77118"/>
    <w:rPr>
      <w:rFonts w:ascii="Times New Roman" w:eastAsia="Times New Roman" w:hAnsi="Times New Roman" w:cs="Times New Roman"/>
      <w:b/>
      <w:bCs/>
      <w:sz w:val="24"/>
      <w:szCs w:val="24"/>
      <w:lang w:eastAsia="pt-BR"/>
    </w:rPr>
  </w:style>
  <w:style w:type="paragraph" w:styleId="Recuodecorpodetexto3">
    <w:name w:val="Body Text Indent 3"/>
    <w:basedOn w:val="Normal"/>
    <w:link w:val="Recuodecorpodetexto3Char"/>
    <w:uiPriority w:val="99"/>
    <w:semiHidden/>
    <w:unhideWhenUsed/>
    <w:rsid w:val="00F77118"/>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77118"/>
    <w:rPr>
      <w:rFonts w:ascii="Courier New" w:eastAsia="Courier New" w:hAnsi="Courier New" w:cs="Courier New"/>
      <w:color w:val="000000"/>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374</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dc:creator>
  <cp:lastModifiedBy>Câmara</cp:lastModifiedBy>
  <cp:revision>3</cp:revision>
  <dcterms:created xsi:type="dcterms:W3CDTF">2023-02-17T17:39:00Z</dcterms:created>
  <dcterms:modified xsi:type="dcterms:W3CDTF">2023-02-17T18:54:00Z</dcterms:modified>
</cp:coreProperties>
</file>